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588B7E" w14:textId="6DB1E619" w:rsidR="00F72DD8" w:rsidRDefault="00F72DD8" w:rsidP="001B4386">
      <w:pPr>
        <w:pStyle w:val="Heading1"/>
        <w:jc w:val="center"/>
      </w:pPr>
      <w:r>
        <w:t xml:space="preserve">Media Backgrounder: </w:t>
      </w:r>
      <w:r w:rsidRPr="001B4386">
        <w:rPr>
          <w:i/>
        </w:rPr>
        <w:t>Transforming legal understandings of intimate partner violence</w:t>
      </w:r>
    </w:p>
    <w:p w14:paraId="4EEC3465" w14:textId="77777777" w:rsidR="00F72DD8" w:rsidRPr="001B4386" w:rsidRDefault="00F72DD8" w:rsidP="001B4386">
      <w:pPr>
        <w:tabs>
          <w:tab w:val="left" w:pos="1680"/>
        </w:tabs>
        <w:jc w:val="center"/>
        <w:rPr>
          <w:rFonts w:ascii="Minion Pro" w:hAnsi="Minion Pro"/>
          <w:b/>
        </w:rPr>
      </w:pPr>
      <w:r w:rsidRPr="001B4386">
        <w:rPr>
          <w:rFonts w:ascii="Minion Pro" w:hAnsi="Minion Pro"/>
          <w:b/>
        </w:rPr>
        <w:t>26 June 2019</w:t>
      </w:r>
    </w:p>
    <w:p w14:paraId="56A2D571" w14:textId="77777777" w:rsidR="00F72DD8" w:rsidRDefault="00F72DD8" w:rsidP="002B5C91">
      <w:pPr>
        <w:pStyle w:val="Heading2"/>
      </w:pPr>
    </w:p>
    <w:p w14:paraId="79AD2DE4" w14:textId="2603FB6C" w:rsidR="00AE78FA" w:rsidRPr="00AE78FA" w:rsidRDefault="002B5C91" w:rsidP="00AE78FA">
      <w:pPr>
        <w:pStyle w:val="Heading2"/>
      </w:pPr>
      <w:r>
        <w:t>D</w:t>
      </w:r>
      <w:r w:rsidRPr="001B4386">
        <w:t>espite reform</w:t>
      </w:r>
      <w:r w:rsidR="00AE78FA">
        <w:t>s aimed at</w:t>
      </w:r>
      <w:r w:rsidRPr="001B4386">
        <w:t xml:space="preserve"> </w:t>
      </w:r>
      <w:r w:rsidR="00AE78FA">
        <w:t>recognising</w:t>
      </w:r>
      <w:r w:rsidRPr="001B4386">
        <w:t xml:space="preserve"> self-defence</w:t>
      </w:r>
      <w:r w:rsidR="00AE78FA">
        <w:t xml:space="preserve"> against intimate partner violence</w:t>
      </w:r>
      <w:r w:rsidRPr="001B4386">
        <w:t xml:space="preserve">, in practice, </w:t>
      </w:r>
      <w:r w:rsidR="00AE78FA">
        <w:t>the reforms are not operating as intended.</w:t>
      </w:r>
    </w:p>
    <w:p w14:paraId="4EBF803F" w14:textId="77777777" w:rsidR="00F72DD8" w:rsidRPr="001B4386" w:rsidRDefault="00F72DD8" w:rsidP="001B4386">
      <w:pPr>
        <w:pStyle w:val="Heading2"/>
      </w:pPr>
      <w:r w:rsidRPr="001B4386">
        <w:t>Event details</w:t>
      </w:r>
    </w:p>
    <w:p w14:paraId="23A7D31F" w14:textId="77777777" w:rsidR="00F72DD8" w:rsidRPr="001B4386" w:rsidRDefault="00F72DD8" w:rsidP="001B4386">
      <w:pPr>
        <w:rPr>
          <w:rFonts w:ascii="Minion Pro" w:hAnsi="Minion Pro"/>
        </w:rPr>
      </w:pPr>
      <w:r w:rsidRPr="001B4386">
        <w:rPr>
          <w:rFonts w:ascii="Minion Pro" w:hAnsi="Minion Pro"/>
          <w:i/>
        </w:rPr>
        <w:t>Report Launch</w:t>
      </w:r>
      <w:r w:rsidRPr="001B4386">
        <w:rPr>
          <w:rFonts w:ascii="Minion Pro" w:hAnsi="Minion Pro"/>
        </w:rPr>
        <w:t>: 5:30pm-7pm, Thursday 27</w:t>
      </w:r>
      <w:r w:rsidRPr="001B4386">
        <w:rPr>
          <w:rFonts w:ascii="Minion Pro" w:hAnsi="Minion Pro"/>
          <w:vertAlign w:val="superscript"/>
        </w:rPr>
        <w:t>th</w:t>
      </w:r>
      <w:r w:rsidRPr="001B4386">
        <w:rPr>
          <w:rFonts w:ascii="Minion Pro" w:hAnsi="Minion Pro"/>
        </w:rPr>
        <w:t xml:space="preserve"> June, Old Court House Law Museum</w:t>
      </w:r>
    </w:p>
    <w:p w14:paraId="785B04C1" w14:textId="77777777" w:rsidR="00F72DD8" w:rsidRPr="001B4386" w:rsidRDefault="00F72DD8" w:rsidP="001B4386">
      <w:pPr>
        <w:rPr>
          <w:rFonts w:ascii="Minion Pro" w:hAnsi="Minion Pro"/>
        </w:rPr>
      </w:pPr>
      <w:r w:rsidRPr="001B4386">
        <w:rPr>
          <w:rFonts w:ascii="Minion Pro" w:hAnsi="Minion Pro"/>
          <w:i/>
        </w:rPr>
        <w:t>Seminar</w:t>
      </w:r>
      <w:r w:rsidRPr="001B4386">
        <w:rPr>
          <w:rFonts w:ascii="Minion Pro" w:hAnsi="Minion Pro"/>
        </w:rPr>
        <w:t>: 3pm-5pm, Friday 28</w:t>
      </w:r>
      <w:r w:rsidRPr="001B4386">
        <w:rPr>
          <w:rFonts w:ascii="Minion Pro" w:hAnsi="Minion Pro"/>
          <w:vertAlign w:val="superscript"/>
        </w:rPr>
        <w:t>th</w:t>
      </w:r>
      <w:r w:rsidRPr="001B4386">
        <w:rPr>
          <w:rFonts w:ascii="Minion Pro" w:hAnsi="Minion Pro"/>
        </w:rPr>
        <w:t xml:space="preserve"> June, Francis Burt Law Museum</w:t>
      </w:r>
    </w:p>
    <w:p w14:paraId="56D25EAB" w14:textId="2589C3DA" w:rsidR="00F72DD8" w:rsidRPr="001B4386" w:rsidRDefault="00F72DD8" w:rsidP="001B4386">
      <w:pPr>
        <w:rPr>
          <w:rFonts w:ascii="Minion Pro" w:hAnsi="Minion Pro"/>
        </w:rPr>
      </w:pPr>
      <w:r w:rsidRPr="001B4386">
        <w:rPr>
          <w:rFonts w:ascii="Minion Pro" w:hAnsi="Minion Pro"/>
          <w:i/>
        </w:rPr>
        <w:t>Exhibition</w:t>
      </w:r>
      <w:r w:rsidRPr="001B4386">
        <w:rPr>
          <w:rFonts w:ascii="Minion Pro" w:hAnsi="Minion Pro"/>
        </w:rPr>
        <w:t>: Friday 28</w:t>
      </w:r>
      <w:r w:rsidRPr="001B4386">
        <w:rPr>
          <w:rFonts w:ascii="Minion Pro" w:hAnsi="Minion Pro"/>
          <w:vertAlign w:val="superscript"/>
        </w:rPr>
        <w:t>th</w:t>
      </w:r>
      <w:r w:rsidRPr="001B4386">
        <w:rPr>
          <w:rFonts w:ascii="Minion Pro" w:hAnsi="Minion Pro"/>
        </w:rPr>
        <w:t xml:space="preserve"> June – Friday </w:t>
      </w:r>
      <w:r w:rsidR="00F8301C">
        <w:rPr>
          <w:rFonts w:ascii="Minion Pro" w:hAnsi="Minion Pro"/>
        </w:rPr>
        <w:t>9</w:t>
      </w:r>
      <w:r w:rsidRPr="001B4386">
        <w:rPr>
          <w:rFonts w:ascii="Minion Pro" w:hAnsi="Minion Pro"/>
          <w:vertAlign w:val="superscript"/>
        </w:rPr>
        <w:t>th</w:t>
      </w:r>
      <w:r w:rsidRPr="001B4386">
        <w:rPr>
          <w:rFonts w:ascii="Minion Pro" w:hAnsi="Minion Pro"/>
        </w:rPr>
        <w:t xml:space="preserve"> August, UWA Law Library</w:t>
      </w:r>
    </w:p>
    <w:p w14:paraId="4982BFBF" w14:textId="77777777" w:rsidR="00F72DD8" w:rsidRPr="001B4386" w:rsidRDefault="00F72DD8" w:rsidP="001B4386">
      <w:pPr>
        <w:pStyle w:val="Heading2"/>
      </w:pPr>
      <w:r w:rsidRPr="001B4386">
        <w:t>About the report</w:t>
      </w:r>
    </w:p>
    <w:p w14:paraId="3802EA9D" w14:textId="04687A13" w:rsidR="00F72DD8" w:rsidRPr="001B4386" w:rsidRDefault="00F72DD8" w:rsidP="001B4386">
      <w:pPr>
        <w:rPr>
          <w:rFonts w:ascii="Minion Pro" w:hAnsi="Minion Pro"/>
        </w:rPr>
      </w:pPr>
      <w:r w:rsidRPr="001B4386">
        <w:rPr>
          <w:rFonts w:ascii="Minion Pro" w:hAnsi="Minion Pro"/>
        </w:rPr>
        <w:t xml:space="preserve">The ANROWS research project </w:t>
      </w:r>
      <w:r w:rsidRPr="001B4386">
        <w:rPr>
          <w:rFonts w:ascii="Minion Pro" w:hAnsi="Minion Pro"/>
          <w:i/>
        </w:rPr>
        <w:t>Transforming legal understandings of intimate partner violence</w:t>
      </w:r>
      <w:r w:rsidR="00D83C9F">
        <w:rPr>
          <w:rFonts w:ascii="Minion Pro" w:hAnsi="Minion Pro"/>
        </w:rPr>
        <w:t xml:space="preserve">, by Stella Tarrant and Julia Tolmie, </w:t>
      </w:r>
      <w:r w:rsidRPr="001B4386">
        <w:rPr>
          <w:rFonts w:ascii="Minion Pro" w:hAnsi="Minion Pro"/>
        </w:rPr>
        <w:t xml:space="preserve">examines homicide trials in which self-defence is raised by women who have killed an abusive intimate partner. It explores how legal professionals and experts understand intimate partner violence (IPV), </w:t>
      </w:r>
      <w:r w:rsidR="00841AB5">
        <w:rPr>
          <w:rFonts w:ascii="Minion Pro" w:hAnsi="Minion Pro"/>
        </w:rPr>
        <w:t>influenc</w:t>
      </w:r>
      <w:r w:rsidR="00841AB5" w:rsidRPr="001B4386">
        <w:rPr>
          <w:rFonts w:ascii="Minion Pro" w:hAnsi="Minion Pro"/>
        </w:rPr>
        <w:t xml:space="preserve">ing </w:t>
      </w:r>
      <w:r w:rsidRPr="001B4386">
        <w:rPr>
          <w:rFonts w:ascii="Minion Pro" w:hAnsi="Minion Pro"/>
        </w:rPr>
        <w:t>which facts are selected and presented as relevant to understanding the homicide, the language used to frame those facts, and the conclusions drawn from them.</w:t>
      </w:r>
      <w:r w:rsidR="00841AB5">
        <w:rPr>
          <w:rFonts w:ascii="Minion Pro" w:hAnsi="Minion Pro"/>
        </w:rPr>
        <w:t xml:space="preserve"> The report has ramifications for other instances in which an understanding of facts involving IPV is essential to the application of the law, including at trial and sentencing.</w:t>
      </w:r>
    </w:p>
    <w:p w14:paraId="62EF55E9" w14:textId="77777777" w:rsidR="00F72DD8" w:rsidRPr="001B4386" w:rsidRDefault="00F72DD8" w:rsidP="001B4386">
      <w:pPr>
        <w:rPr>
          <w:rFonts w:ascii="Minion Pro" w:hAnsi="Minion Pro" w:cstheme="minorHAnsi"/>
          <w:lang w:val="mi-NZ"/>
        </w:rPr>
      </w:pPr>
      <w:r w:rsidRPr="001B4386">
        <w:rPr>
          <w:rFonts w:ascii="Minion Pro" w:hAnsi="Minion Pro"/>
          <w:lang w:val="mi-NZ"/>
        </w:rPr>
        <w:t xml:space="preserve">The project involved a close analysis of the case of </w:t>
      </w:r>
      <w:r w:rsidRPr="001B4386">
        <w:rPr>
          <w:rFonts w:ascii="Minion Pro" w:hAnsi="Minion Pro"/>
          <w:i/>
        </w:rPr>
        <w:t xml:space="preserve">The State of Western Australia v. </w:t>
      </w:r>
      <w:proofErr w:type="spellStart"/>
      <w:r w:rsidRPr="001B4386">
        <w:rPr>
          <w:rFonts w:ascii="Minion Pro" w:hAnsi="Minion Pro"/>
          <w:i/>
        </w:rPr>
        <w:t>Liyanage</w:t>
      </w:r>
      <w:proofErr w:type="spellEnd"/>
      <w:r w:rsidRPr="001B4386">
        <w:rPr>
          <w:rFonts w:ascii="Minion Pro" w:hAnsi="Minion Pro"/>
        </w:rPr>
        <w:t xml:space="preserve"> (SCWA, No. 27 of 2015) (“</w:t>
      </w:r>
      <w:r w:rsidRPr="001B4386">
        <w:rPr>
          <w:rFonts w:ascii="Minion Pro" w:hAnsi="Minion Pro"/>
          <w:i/>
        </w:rPr>
        <w:t xml:space="preserve">Western Australia v </w:t>
      </w:r>
      <w:proofErr w:type="spellStart"/>
      <w:r w:rsidRPr="001B4386">
        <w:rPr>
          <w:rFonts w:ascii="Minion Pro" w:hAnsi="Minion Pro"/>
          <w:i/>
        </w:rPr>
        <w:t>Liyanage</w:t>
      </w:r>
      <w:proofErr w:type="spellEnd"/>
      <w:r w:rsidRPr="001B4386">
        <w:rPr>
          <w:rFonts w:ascii="Minion Pro" w:hAnsi="Minion Pro"/>
        </w:rPr>
        <w:t xml:space="preserve">”), a case that demonstrates the way in which </w:t>
      </w:r>
      <w:r w:rsidRPr="001B4386">
        <w:rPr>
          <w:rFonts w:ascii="Minion Pro" w:hAnsi="Minion Pro" w:cstheme="minorHAnsi"/>
          <w:lang w:val="mi-NZ"/>
        </w:rPr>
        <w:t>women’s claims to have acted in self-defence against an abusive partner have been systematically rejected.</w:t>
      </w:r>
    </w:p>
    <w:p w14:paraId="12BFB36C" w14:textId="77777777" w:rsidR="00052E4B" w:rsidRPr="00052E4B" w:rsidRDefault="00F72DD8" w:rsidP="00052E4B">
      <w:pPr>
        <w:rPr>
          <w:rFonts w:ascii="Minion Pro" w:hAnsi="Minion Pro"/>
        </w:rPr>
      </w:pPr>
      <w:r w:rsidRPr="001B4386">
        <w:rPr>
          <w:rFonts w:ascii="Minion Pro" w:hAnsi="Minion Pro"/>
        </w:rPr>
        <w:t xml:space="preserve">This research project applied a “social entrapment” analysis to the case of </w:t>
      </w:r>
      <w:r w:rsidRPr="001B4386">
        <w:rPr>
          <w:rFonts w:ascii="Minion Pro" w:hAnsi="Minion Pro"/>
          <w:i/>
        </w:rPr>
        <w:t xml:space="preserve">Western Australia v </w:t>
      </w:r>
      <w:proofErr w:type="spellStart"/>
      <w:r w:rsidRPr="001B4386">
        <w:rPr>
          <w:rFonts w:ascii="Minion Pro" w:hAnsi="Minion Pro"/>
          <w:i/>
        </w:rPr>
        <w:t>Liyanage</w:t>
      </w:r>
      <w:proofErr w:type="spellEnd"/>
      <w:r w:rsidRPr="001B4386">
        <w:rPr>
          <w:rFonts w:ascii="Minion Pro" w:hAnsi="Minion Pro"/>
        </w:rPr>
        <w:t>.</w:t>
      </w:r>
      <w:r w:rsidRPr="001B4386">
        <w:rPr>
          <w:rFonts w:ascii="Minion Pro" w:hAnsi="Minion Pro"/>
          <w:i/>
        </w:rPr>
        <w:t xml:space="preserve"> </w:t>
      </w:r>
      <w:r w:rsidRPr="001B4386">
        <w:rPr>
          <w:rFonts w:ascii="Minion Pro" w:hAnsi="Minion Pro" w:cstheme="minorHAnsi"/>
          <w:lang w:val="mi-NZ"/>
        </w:rPr>
        <w:t xml:space="preserve">A social entrapment framework recognises, </w:t>
      </w:r>
      <w:r w:rsidRPr="001B4386">
        <w:rPr>
          <w:rFonts w:ascii="Minion Pro" w:hAnsi="Minion Pro"/>
          <w:lang w:val="mi-NZ"/>
        </w:rPr>
        <w:t xml:space="preserve">in line with current research, that the victim’s </w:t>
      </w:r>
      <w:r w:rsidRPr="001B4386">
        <w:rPr>
          <w:rFonts w:ascii="Minion Pro" w:hAnsi="Minion Pro"/>
        </w:rPr>
        <w:t xml:space="preserve">ability to resist abuse is constrained by the abuser’s behaviour, </w:t>
      </w:r>
      <w:r w:rsidRPr="001B4386">
        <w:rPr>
          <w:rFonts w:ascii="Minion Pro" w:hAnsi="Minion Pro"/>
          <w:lang w:val="mi-NZ"/>
        </w:rPr>
        <w:t xml:space="preserve">her available safety options, </w:t>
      </w:r>
      <w:r w:rsidRPr="001B4386">
        <w:rPr>
          <w:rFonts w:ascii="Minion Pro" w:hAnsi="Minion Pro"/>
        </w:rPr>
        <w:t xml:space="preserve">and </w:t>
      </w:r>
      <w:r w:rsidRPr="00052E4B">
        <w:rPr>
          <w:rFonts w:ascii="Minion Pro" w:hAnsi="Minion Pro"/>
        </w:rPr>
        <w:t>broader structural inequities in her life.</w:t>
      </w:r>
      <w:r w:rsidRPr="00052E4B" w:rsidDel="008B4767">
        <w:rPr>
          <w:rFonts w:ascii="Minion Pro" w:hAnsi="Minion Pro"/>
        </w:rPr>
        <w:t xml:space="preserve"> </w:t>
      </w:r>
      <w:r w:rsidR="00052E4B" w:rsidRPr="00052E4B">
        <w:rPr>
          <w:rFonts w:ascii="Minion Pro" w:hAnsi="Minion Pro"/>
        </w:rPr>
        <w:t xml:space="preserve">Using a social entrapment framework requires analysis at three levels: </w:t>
      </w:r>
    </w:p>
    <w:p w14:paraId="5F52FFAA" w14:textId="77777777" w:rsidR="00052E4B" w:rsidRPr="00052E4B" w:rsidRDefault="00052E4B" w:rsidP="00052E4B">
      <w:pPr>
        <w:pStyle w:val="ListParagraph"/>
        <w:numPr>
          <w:ilvl w:val="0"/>
          <w:numId w:val="6"/>
        </w:numPr>
        <w:spacing w:after="240" w:line="240" w:lineRule="auto"/>
        <w:rPr>
          <w:rFonts w:ascii="Minion Pro" w:hAnsi="Minion Pro"/>
        </w:rPr>
      </w:pPr>
      <w:r w:rsidRPr="00052E4B">
        <w:rPr>
          <w:rFonts w:ascii="Minion Pro" w:hAnsi="Minion Pro"/>
        </w:rPr>
        <w:t>documenting the full suite of coercive and controlling behaviours employed by the abuser, including the strategic and responsive dimensions of this behaviour (and the isolation and fear that this creates for the victim);</w:t>
      </w:r>
    </w:p>
    <w:p w14:paraId="0E26F6E6" w14:textId="77777777" w:rsidR="00052E4B" w:rsidRPr="00052E4B" w:rsidRDefault="00052E4B" w:rsidP="00052E4B">
      <w:pPr>
        <w:pStyle w:val="ListParagraph"/>
        <w:numPr>
          <w:ilvl w:val="0"/>
          <w:numId w:val="6"/>
        </w:numPr>
        <w:spacing w:after="240" w:line="240" w:lineRule="auto"/>
        <w:rPr>
          <w:rFonts w:ascii="Minion Pro" w:hAnsi="Minion Pro"/>
        </w:rPr>
      </w:pPr>
      <w:r w:rsidRPr="00052E4B">
        <w:rPr>
          <w:rFonts w:ascii="Minion Pro" w:hAnsi="Minion Pro"/>
        </w:rPr>
        <w:t>examining the responses of family, community and agencies to the abuse; and</w:t>
      </w:r>
    </w:p>
    <w:p w14:paraId="07DA9CBE" w14:textId="77777777" w:rsidR="00F72DD8" w:rsidRPr="00052E4B" w:rsidRDefault="00052E4B" w:rsidP="00052E4B">
      <w:pPr>
        <w:pStyle w:val="ListParagraph"/>
        <w:numPr>
          <w:ilvl w:val="0"/>
          <w:numId w:val="6"/>
        </w:numPr>
        <w:rPr>
          <w:rFonts w:ascii="Minion Pro" w:hAnsi="Minion Pro"/>
        </w:rPr>
      </w:pPr>
      <w:r w:rsidRPr="00052E4B">
        <w:rPr>
          <w:rFonts w:ascii="Minion Pro" w:hAnsi="Minion Pro"/>
        </w:rPr>
        <w:t>examining the manner in which any structural inequities experienced by the victim supported the abuser’s use of violence (including thwarting her attempts to resist the abuse)</w:t>
      </w:r>
      <w:r w:rsidR="00181E23">
        <w:rPr>
          <w:rFonts w:ascii="Minion Pro" w:hAnsi="Minion Pro"/>
        </w:rPr>
        <w:t>.</w:t>
      </w:r>
    </w:p>
    <w:p w14:paraId="68BBC790" w14:textId="3161CBB9" w:rsidR="00F72DD8" w:rsidRPr="001B4386" w:rsidRDefault="00F72DD8" w:rsidP="001B4386">
      <w:pPr>
        <w:rPr>
          <w:rFonts w:ascii="Minion Pro" w:hAnsi="Minion Pro" w:cstheme="minorHAnsi"/>
          <w:lang w:val="mi-NZ"/>
        </w:rPr>
      </w:pPr>
      <w:r w:rsidRPr="001B4386">
        <w:rPr>
          <w:rFonts w:ascii="Minion Pro" w:hAnsi="Minion Pro" w:cstheme="minorHAnsi"/>
          <w:lang w:val="mi-NZ"/>
        </w:rPr>
        <w:lastRenderedPageBreak/>
        <w:t xml:space="preserve">Using a social entrapment framework </w:t>
      </w:r>
      <w:r w:rsidR="00841AB5">
        <w:rPr>
          <w:rFonts w:ascii="Minion Pro" w:hAnsi="Minion Pro" w:cstheme="minorHAnsi"/>
          <w:lang w:val="mi-NZ"/>
        </w:rPr>
        <w:t>to understand facts</w:t>
      </w:r>
      <w:r w:rsidRPr="001B4386">
        <w:rPr>
          <w:rFonts w:ascii="Minion Pro" w:hAnsi="Minion Pro" w:cstheme="minorHAnsi"/>
          <w:lang w:val="mi-NZ"/>
        </w:rPr>
        <w:t xml:space="preserve"> would allow the court to make an adequate assessment of whether a victim had access to services or other means that would have realistically provided enduring safety from </w:t>
      </w:r>
      <w:r w:rsidR="00841AB5">
        <w:rPr>
          <w:rFonts w:ascii="Minion Pro" w:hAnsi="Minion Pro" w:cstheme="minorHAnsi"/>
          <w:lang w:val="mi-NZ"/>
        </w:rPr>
        <w:t>an ongoing threat of</w:t>
      </w:r>
      <w:r w:rsidR="00841AB5" w:rsidRPr="001B4386">
        <w:rPr>
          <w:rFonts w:ascii="Minion Pro" w:hAnsi="Minion Pro" w:cstheme="minorHAnsi"/>
          <w:lang w:val="mi-NZ"/>
        </w:rPr>
        <w:t xml:space="preserve"> </w:t>
      </w:r>
      <w:r w:rsidRPr="001B4386">
        <w:rPr>
          <w:rFonts w:ascii="Minion Pro" w:hAnsi="Minion Pro" w:cstheme="minorHAnsi"/>
          <w:lang w:val="mi-NZ"/>
        </w:rPr>
        <w:t>serious harm or death.</w:t>
      </w:r>
    </w:p>
    <w:p w14:paraId="06E3D567" w14:textId="77777777" w:rsidR="00F72DD8" w:rsidRPr="001B4386" w:rsidRDefault="00F72DD8" w:rsidP="001B4386">
      <w:pPr>
        <w:rPr>
          <w:rFonts w:ascii="Minion Pro" w:hAnsi="Minion Pro"/>
        </w:rPr>
      </w:pPr>
      <w:r w:rsidRPr="001B4386">
        <w:rPr>
          <w:rFonts w:ascii="Minion Pro" w:hAnsi="Minion Pro"/>
        </w:rPr>
        <w:t>Key recommendations</w:t>
      </w:r>
      <w:r w:rsidR="001B4386">
        <w:rPr>
          <w:rFonts w:ascii="Minion Pro" w:hAnsi="Minion Pro"/>
        </w:rPr>
        <w:t xml:space="preserve"> of the research include</w:t>
      </w:r>
      <w:r w:rsidRPr="001B4386">
        <w:rPr>
          <w:rFonts w:ascii="Minion Pro" w:hAnsi="Minion Pro"/>
        </w:rPr>
        <w:t>:</w:t>
      </w:r>
    </w:p>
    <w:p w14:paraId="6D7E8E15" w14:textId="77777777" w:rsidR="00F72DD8" w:rsidRPr="001B4386" w:rsidRDefault="00F72DD8" w:rsidP="001B4386">
      <w:pPr>
        <w:pStyle w:val="ListParagraph"/>
        <w:numPr>
          <w:ilvl w:val="0"/>
          <w:numId w:val="5"/>
        </w:numPr>
        <w:rPr>
          <w:rFonts w:ascii="Minion Pro" w:hAnsi="Minion Pro"/>
        </w:rPr>
      </w:pPr>
      <w:r w:rsidRPr="001B4386">
        <w:rPr>
          <w:rFonts w:ascii="Minion Pro" w:hAnsi="Minion Pro"/>
        </w:rPr>
        <w:t xml:space="preserve">All those involved in investigating, charging, prosecuting, defending or trying a woman who has killed her violent/abusive intimate partner should be using a social entrapment framework (including consideration of sexual violence) to understand the facts. </w:t>
      </w:r>
    </w:p>
    <w:p w14:paraId="2B1DA847" w14:textId="77777777" w:rsidR="00F72DD8" w:rsidRPr="001B4386" w:rsidRDefault="00F72DD8" w:rsidP="001B4386">
      <w:pPr>
        <w:pStyle w:val="ListParagraph"/>
        <w:numPr>
          <w:ilvl w:val="0"/>
          <w:numId w:val="5"/>
        </w:numPr>
        <w:rPr>
          <w:rFonts w:ascii="Minion Pro" w:hAnsi="Minion Pro"/>
        </w:rPr>
      </w:pPr>
      <w:r w:rsidRPr="001B4386">
        <w:rPr>
          <w:rFonts w:ascii="Minion Pro" w:hAnsi="Minion Pro"/>
        </w:rPr>
        <w:t xml:space="preserve">Evidence of the availability of alternative avenues to safety should be considered by all those involved in the justice process. This should occur before charges are laid, in advance of trial, during trial, and at the end of trial. </w:t>
      </w:r>
    </w:p>
    <w:p w14:paraId="2BCD6DF5" w14:textId="77777777" w:rsidR="00F72DD8" w:rsidRPr="001B4386" w:rsidRDefault="00F72DD8" w:rsidP="001B4386">
      <w:pPr>
        <w:pStyle w:val="ListParagraph"/>
        <w:numPr>
          <w:ilvl w:val="0"/>
          <w:numId w:val="5"/>
        </w:numPr>
        <w:rPr>
          <w:rFonts w:ascii="Minion Pro" w:hAnsi="Minion Pro"/>
        </w:rPr>
      </w:pPr>
      <w:r w:rsidRPr="001B4386">
        <w:rPr>
          <w:rFonts w:ascii="Minion Pro" w:hAnsi="Minion Pro"/>
        </w:rPr>
        <w:t xml:space="preserve">Education on the social entrapment framework should be provided to all those involved in the criminal justice process. </w:t>
      </w:r>
    </w:p>
    <w:p w14:paraId="34CE5D9F" w14:textId="77777777" w:rsidR="00F72DD8" w:rsidRPr="001B4386" w:rsidRDefault="00F72DD8" w:rsidP="001B4386">
      <w:pPr>
        <w:pStyle w:val="Heading2"/>
      </w:pPr>
      <w:r w:rsidRPr="001B4386">
        <w:t xml:space="preserve">Why </w:t>
      </w:r>
      <w:r w:rsidR="00FE1212">
        <w:t xml:space="preserve">the </w:t>
      </w:r>
      <w:r w:rsidR="00FE1212" w:rsidRPr="00FE1212">
        <w:t xml:space="preserve">focus on </w:t>
      </w:r>
      <w:r w:rsidR="00FE1212" w:rsidRPr="00FE1212">
        <w:rPr>
          <w:i/>
        </w:rPr>
        <w:t xml:space="preserve">Western Australia v </w:t>
      </w:r>
      <w:proofErr w:type="spellStart"/>
      <w:r w:rsidR="00FE1212" w:rsidRPr="00FE1212">
        <w:rPr>
          <w:i/>
        </w:rPr>
        <w:t>Liyanage</w:t>
      </w:r>
      <w:proofErr w:type="spellEnd"/>
    </w:p>
    <w:p w14:paraId="049DE1D3" w14:textId="73C61730" w:rsidR="002F3155" w:rsidRDefault="00942613" w:rsidP="002F3155">
      <w:pPr>
        <w:rPr>
          <w:rFonts w:ascii="Minion Pro" w:hAnsi="Minion Pro"/>
        </w:rPr>
      </w:pPr>
      <w:r>
        <w:rPr>
          <w:rFonts w:ascii="Minion Pro" w:hAnsi="Minion Pro"/>
        </w:rPr>
        <w:t xml:space="preserve">Researcher Professor Julia Tolmie explains, </w:t>
      </w:r>
      <w:r w:rsidR="00C343A3">
        <w:rPr>
          <w:rFonts w:ascii="Minion Pro" w:hAnsi="Minion Pro"/>
        </w:rPr>
        <w:t xml:space="preserve">“The case of </w:t>
      </w:r>
      <w:r w:rsidR="00C343A3" w:rsidRPr="00942613">
        <w:rPr>
          <w:rFonts w:ascii="Minion Pro" w:hAnsi="Minion Pro"/>
          <w:i/>
          <w:iCs/>
        </w:rPr>
        <w:t xml:space="preserve">Western Australia v </w:t>
      </w:r>
      <w:proofErr w:type="spellStart"/>
      <w:r w:rsidR="00C343A3" w:rsidRPr="00942613">
        <w:rPr>
          <w:rFonts w:ascii="Minion Pro" w:hAnsi="Minion Pro"/>
          <w:i/>
          <w:iCs/>
        </w:rPr>
        <w:t>Liyanage</w:t>
      </w:r>
      <w:proofErr w:type="spellEnd"/>
      <w:r w:rsidR="00C343A3">
        <w:rPr>
          <w:rFonts w:ascii="Minion Pro" w:hAnsi="Minion Pro"/>
        </w:rPr>
        <w:t xml:space="preserve"> allowed us to demonstrate how the outmoded ways of thinking about intimate partner violence that are commonly used in the criminal justice process today </w:t>
      </w:r>
      <w:r w:rsidR="00C343A3" w:rsidRPr="00942613">
        <w:rPr>
          <w:rFonts w:ascii="Minion Pro" w:hAnsi="Minion Pro"/>
          <w:i/>
          <w:iCs/>
        </w:rPr>
        <w:t>pre-package</w:t>
      </w:r>
      <w:r w:rsidR="00C343A3">
        <w:rPr>
          <w:rFonts w:ascii="Minion Pro" w:hAnsi="Minion Pro"/>
        </w:rPr>
        <w:t xml:space="preserve"> the victim’s defensive force as unreasonable self-defence</w:t>
      </w:r>
      <w:r>
        <w:rPr>
          <w:rFonts w:ascii="Minion Pro" w:hAnsi="Minion Pro"/>
        </w:rPr>
        <w:t>—</w:t>
      </w:r>
      <w:r w:rsidR="00364032">
        <w:rPr>
          <w:rFonts w:ascii="Minion Pro" w:hAnsi="Minion Pro"/>
        </w:rPr>
        <w:t>meaning</w:t>
      </w:r>
      <w:r>
        <w:rPr>
          <w:rFonts w:ascii="Minion Pro" w:hAnsi="Minion Pro"/>
        </w:rPr>
        <w:t xml:space="preserve"> </w:t>
      </w:r>
      <w:r w:rsidR="00364032">
        <w:rPr>
          <w:rFonts w:ascii="Minion Pro" w:hAnsi="Minion Pro"/>
        </w:rPr>
        <w:t>that women’s self-defence cases are rejected without being fairly considered</w:t>
      </w:r>
      <w:r w:rsidR="001777AC">
        <w:rPr>
          <w:rFonts w:ascii="Minion Pro" w:hAnsi="Minion Pro"/>
        </w:rPr>
        <w:t>. We need to update our understandings of intimate partner violence</w:t>
      </w:r>
      <w:r w:rsidR="006A32CC">
        <w:rPr>
          <w:rFonts w:ascii="Minion Pro" w:hAnsi="Minion Pro"/>
        </w:rPr>
        <w:t xml:space="preserve"> </w:t>
      </w:r>
      <w:r w:rsidR="001777AC">
        <w:rPr>
          <w:rFonts w:ascii="Minion Pro" w:hAnsi="Minion Pro"/>
        </w:rPr>
        <w:t>in order for justice to be done in these cases.</w:t>
      </w:r>
      <w:r w:rsidR="00364032">
        <w:rPr>
          <w:rFonts w:ascii="Minion Pro" w:hAnsi="Minion Pro"/>
        </w:rPr>
        <w:t xml:space="preserve"> We use the case of </w:t>
      </w:r>
      <w:proofErr w:type="spellStart"/>
      <w:r w:rsidR="00364032" w:rsidRPr="00942613">
        <w:rPr>
          <w:rFonts w:ascii="Minion Pro" w:hAnsi="Minion Pro"/>
          <w:i/>
          <w:iCs/>
        </w:rPr>
        <w:t>Liyanage</w:t>
      </w:r>
      <w:proofErr w:type="spellEnd"/>
      <w:r w:rsidR="00364032">
        <w:rPr>
          <w:rFonts w:ascii="Minion Pro" w:hAnsi="Minion Pro"/>
        </w:rPr>
        <w:t xml:space="preserve"> to model what a better response might look like.</w:t>
      </w:r>
      <w:r w:rsidR="00C343A3">
        <w:rPr>
          <w:rFonts w:ascii="Minion Pro" w:hAnsi="Minion Pro"/>
        </w:rPr>
        <w:t>”</w:t>
      </w:r>
    </w:p>
    <w:p w14:paraId="457C406F" w14:textId="77777777" w:rsidR="00F72DD8" w:rsidRPr="001B4386" w:rsidRDefault="00F72DD8" w:rsidP="001B4386">
      <w:pPr>
        <w:pStyle w:val="Heading2"/>
      </w:pPr>
      <w:r w:rsidRPr="001B4386">
        <w:t>Why this research matters</w:t>
      </w:r>
    </w:p>
    <w:p w14:paraId="4AC0B02D" w14:textId="77777777" w:rsidR="00F72DD8" w:rsidRDefault="00EA3545" w:rsidP="001B4386">
      <w:pPr>
        <w:rPr>
          <w:rFonts w:ascii="Minion Pro" w:hAnsi="Minion Pro"/>
        </w:rPr>
      </w:pPr>
      <w:r>
        <w:rPr>
          <w:rFonts w:ascii="Minion Pro" w:hAnsi="Minion Pro"/>
        </w:rPr>
        <w:t xml:space="preserve">“We know that there has been important law reform and advocacy that has improved the recognition and understanding of intimate partner violence within the criminal justice system. However, we also know that </w:t>
      </w:r>
      <w:r w:rsidR="00CD5D99">
        <w:rPr>
          <w:rFonts w:ascii="Minion Pro" w:hAnsi="Minion Pro"/>
        </w:rPr>
        <w:t xml:space="preserve">there is a long way to go,” says </w:t>
      </w:r>
      <w:r>
        <w:rPr>
          <w:rFonts w:ascii="Minion Pro" w:hAnsi="Minion Pro"/>
        </w:rPr>
        <w:t>ANROWS CEO, Dr Heather Nancarrow.</w:t>
      </w:r>
    </w:p>
    <w:p w14:paraId="5D337D9F" w14:textId="5FFA55DD" w:rsidR="00CD5D99" w:rsidRDefault="00CD5D99" w:rsidP="001B4386">
      <w:pPr>
        <w:rPr>
          <w:rFonts w:ascii="Minion Pro" w:hAnsi="Minion Pro"/>
        </w:rPr>
      </w:pPr>
      <w:r>
        <w:rPr>
          <w:rFonts w:ascii="Minion Pro" w:hAnsi="Minion Pro"/>
        </w:rPr>
        <w:t>“Violent tactics by an abusive partner are uniquely tailored to, and have meaning for, the specific victim. These tactics can be difficult to capture within legal narratives, and it leaves victims open to the still-enduring question, ‘why didn’t she leave?’</w:t>
      </w:r>
    </w:p>
    <w:p w14:paraId="1B671D59" w14:textId="77777777" w:rsidR="00CD5D99" w:rsidRDefault="00CD5D99" w:rsidP="001B4386">
      <w:pPr>
        <w:rPr>
          <w:rFonts w:ascii="Minion Pro" w:hAnsi="Minion Pro"/>
        </w:rPr>
      </w:pPr>
      <w:r>
        <w:rPr>
          <w:rFonts w:ascii="Minion Pro" w:hAnsi="Minion Pro"/>
        </w:rPr>
        <w:t>“Research shows us that the majority of women who kill male intimate partners in relationships with a history of domestic violence are the primary victims of abuse. This means that when these women come before the courts, the court needs a comprehensive understanding of the circumstances the woman was facing</w:t>
      </w:r>
      <w:r w:rsidR="002B4247">
        <w:rPr>
          <w:rFonts w:ascii="Minion Pro" w:hAnsi="Minion Pro"/>
        </w:rPr>
        <w:t>.</w:t>
      </w:r>
    </w:p>
    <w:p w14:paraId="5DDD97FA" w14:textId="22571BBE" w:rsidR="00CD5D99" w:rsidRDefault="00CD5D99" w:rsidP="001B4386">
      <w:pPr>
        <w:rPr>
          <w:rFonts w:ascii="Minion Pro" w:hAnsi="Minion Pro"/>
        </w:rPr>
      </w:pPr>
      <w:r>
        <w:rPr>
          <w:rFonts w:ascii="Minion Pro" w:hAnsi="Minion Pro"/>
        </w:rPr>
        <w:t xml:space="preserve">“This report </w:t>
      </w:r>
      <w:r w:rsidR="006A166E">
        <w:rPr>
          <w:rFonts w:ascii="Minion Pro" w:hAnsi="Minion Pro"/>
        </w:rPr>
        <w:t xml:space="preserve">gives those in the legal field a way of understanding intimate partner violence </w:t>
      </w:r>
      <w:r w:rsidR="002B4247">
        <w:rPr>
          <w:rFonts w:ascii="Minion Pro" w:hAnsi="Minion Pro"/>
        </w:rPr>
        <w:t>that captures the cumulative intensity and compounding effects of abuse.</w:t>
      </w:r>
      <w:r w:rsidR="006A166E">
        <w:rPr>
          <w:rFonts w:ascii="Minion Pro" w:hAnsi="Minion Pro"/>
        </w:rPr>
        <w:t xml:space="preserve"> New understandings, of course, don’t guarantee acquittal for women who use lethal force against an abusive partner, but instead allow for a case to be assessed </w:t>
      </w:r>
      <w:r w:rsidR="002B4247">
        <w:rPr>
          <w:rFonts w:ascii="Minion Pro" w:hAnsi="Minion Pro"/>
        </w:rPr>
        <w:t>fairly on the facts.”</w:t>
      </w:r>
    </w:p>
    <w:p w14:paraId="6DA43BC5" w14:textId="77777777" w:rsidR="00942613" w:rsidRPr="00942613" w:rsidRDefault="00942613" w:rsidP="00942613">
      <w:pPr>
        <w:rPr>
          <w:rFonts w:ascii="Minion Pro" w:hAnsi="Minion Pro"/>
        </w:rPr>
      </w:pPr>
      <w:r>
        <w:rPr>
          <w:rFonts w:ascii="Minion Pro" w:hAnsi="Minion Pro"/>
        </w:rPr>
        <w:t>Associate Professor Stella Tarrant, researcher on the project, says, “</w:t>
      </w:r>
      <w:r w:rsidRPr="00942613">
        <w:rPr>
          <w:rFonts w:ascii="Minion Pro" w:hAnsi="Minion Pro"/>
        </w:rPr>
        <w:t>The problem we face now is ensuring the fair and proper application of the law of self-defence. If a person acts in self-defence no crime has been committed. We may think that applying the law in a different way will distort it a</w:t>
      </w:r>
      <w:r>
        <w:rPr>
          <w:rFonts w:ascii="Minion Pro" w:hAnsi="Minion Pro"/>
        </w:rPr>
        <w:t>nd provide a ‘special case’</w:t>
      </w:r>
      <w:r w:rsidRPr="00942613">
        <w:rPr>
          <w:rFonts w:ascii="Minion Pro" w:hAnsi="Minion Pro"/>
        </w:rPr>
        <w:t xml:space="preserve"> for victims of intimate partner violence. But it is the reverse of that. Victims of </w:t>
      </w:r>
      <w:r w:rsidRPr="00942613">
        <w:rPr>
          <w:rFonts w:ascii="Minion Pro" w:hAnsi="Minion Pro"/>
        </w:rPr>
        <w:lastRenderedPageBreak/>
        <w:t>intimate partner violence are being denied the support of the law, which is everyone’s right. When criminal courts fail to recognise a form of violence because</w:t>
      </w:r>
      <w:r>
        <w:rPr>
          <w:rFonts w:ascii="Minion Pro" w:hAnsi="Minion Pro"/>
        </w:rPr>
        <w:t xml:space="preserve"> it is ongoing and appears too ‘normal’</w:t>
      </w:r>
      <w:r w:rsidRPr="00942613">
        <w:rPr>
          <w:rFonts w:ascii="Minion Pro" w:hAnsi="Minion Pro"/>
        </w:rPr>
        <w:t>, a person’s claim to have acted in</w:t>
      </w:r>
      <w:r>
        <w:rPr>
          <w:rFonts w:ascii="Minion Pro" w:hAnsi="Minion Pro"/>
        </w:rPr>
        <w:t xml:space="preserve"> </w:t>
      </w:r>
      <w:proofErr w:type="spellStart"/>
      <w:r>
        <w:rPr>
          <w:rFonts w:ascii="Minion Pro" w:hAnsi="Minion Pro"/>
        </w:rPr>
        <w:t>self</w:t>
      </w:r>
      <w:r w:rsidRPr="00942613">
        <w:rPr>
          <w:rFonts w:ascii="Minion Pro" w:hAnsi="Minion Pro"/>
        </w:rPr>
        <w:t xml:space="preserve"> defence</w:t>
      </w:r>
      <w:proofErr w:type="spellEnd"/>
      <w:r w:rsidRPr="00942613">
        <w:rPr>
          <w:rFonts w:ascii="Minion Pro" w:hAnsi="Minion Pro"/>
        </w:rPr>
        <w:t xml:space="preserve"> simply disappears. That is unfair.</w:t>
      </w:r>
    </w:p>
    <w:p w14:paraId="191C37F3" w14:textId="2288CA93" w:rsidR="00A3299E" w:rsidRDefault="00942613" w:rsidP="001B4386">
      <w:pPr>
        <w:rPr>
          <w:rFonts w:ascii="Minion Pro" w:hAnsi="Minion Pro"/>
        </w:rPr>
      </w:pPr>
      <w:r>
        <w:rPr>
          <w:rFonts w:ascii="Minion Pro" w:hAnsi="Minion Pro"/>
        </w:rPr>
        <w:t>“</w:t>
      </w:r>
      <w:r w:rsidRPr="00942613">
        <w:rPr>
          <w:rFonts w:ascii="Minion Pro" w:hAnsi="Minion Pro"/>
        </w:rPr>
        <w:t>It is a confident society (and a confident criminal justice system) that acknowledges the reality of an ongoing form of violence that can be extreme, and proceeds to apply the law on the basis of that acknowledgement.</w:t>
      </w:r>
      <w:r>
        <w:rPr>
          <w:rFonts w:ascii="Minion Pro" w:hAnsi="Minion Pro"/>
        </w:rPr>
        <w:t>”</w:t>
      </w:r>
    </w:p>
    <w:p w14:paraId="6A9B2EDB" w14:textId="77777777" w:rsidR="00FE1212" w:rsidRDefault="00FE1212" w:rsidP="001B4386">
      <w:pPr>
        <w:pStyle w:val="Heading2"/>
      </w:pPr>
      <w:r>
        <w:t>About the exhibition</w:t>
      </w:r>
    </w:p>
    <w:p w14:paraId="5E87E541" w14:textId="4DAAFEB8" w:rsidR="00963741" w:rsidRPr="00B2198D" w:rsidRDefault="00963741" w:rsidP="00B2198D">
      <w:pPr>
        <w:rPr>
          <w:rFonts w:ascii="Minion Pro" w:hAnsi="Minion Pro"/>
        </w:rPr>
      </w:pPr>
      <w:proofErr w:type="spellStart"/>
      <w:r w:rsidRPr="00B2198D">
        <w:rPr>
          <w:rFonts w:ascii="Minion Pro" w:hAnsi="Minion Pro"/>
        </w:rPr>
        <w:t>Chamari</w:t>
      </w:r>
      <w:proofErr w:type="spellEnd"/>
      <w:r w:rsidRPr="00B2198D">
        <w:rPr>
          <w:rFonts w:ascii="Minion Pro" w:hAnsi="Minion Pro"/>
        </w:rPr>
        <w:t xml:space="preserve"> </w:t>
      </w:r>
      <w:proofErr w:type="spellStart"/>
      <w:r w:rsidRPr="00B2198D">
        <w:rPr>
          <w:rFonts w:ascii="Minion Pro" w:hAnsi="Minion Pro"/>
        </w:rPr>
        <w:t>L</w:t>
      </w:r>
      <w:r w:rsidR="00B27B4B" w:rsidRPr="00B2198D">
        <w:rPr>
          <w:rFonts w:ascii="Minion Pro" w:hAnsi="Minion Pro"/>
        </w:rPr>
        <w:t>i</w:t>
      </w:r>
      <w:r w:rsidRPr="00B2198D">
        <w:rPr>
          <w:rFonts w:ascii="Minion Pro" w:hAnsi="Minion Pro"/>
        </w:rPr>
        <w:t>yanage’s</w:t>
      </w:r>
      <w:proofErr w:type="spellEnd"/>
      <w:r w:rsidRPr="00B2198D">
        <w:rPr>
          <w:rFonts w:ascii="Minion Pro" w:hAnsi="Minion Pro"/>
        </w:rPr>
        <w:t xml:space="preserve"> artwork </w:t>
      </w:r>
      <w:r w:rsidR="00B27B4B" w:rsidRPr="00B2198D">
        <w:rPr>
          <w:rFonts w:ascii="Minion Pro" w:hAnsi="Minion Pro"/>
        </w:rPr>
        <w:t xml:space="preserve">offers </w:t>
      </w:r>
      <w:r w:rsidRPr="00B2198D">
        <w:rPr>
          <w:rFonts w:ascii="Minion Pro" w:hAnsi="Minion Pro"/>
        </w:rPr>
        <w:t xml:space="preserve">a unique insight into the world of a survivor of intimate partner violence (IPV).  </w:t>
      </w:r>
    </w:p>
    <w:p w14:paraId="1E72E860" w14:textId="33FAB47B" w:rsidR="00963741" w:rsidRPr="00B2198D" w:rsidRDefault="00FF441C" w:rsidP="00B2198D">
      <w:pPr>
        <w:rPr>
          <w:rFonts w:ascii="Minion Pro" w:hAnsi="Minion Pro"/>
        </w:rPr>
      </w:pPr>
      <w:r w:rsidRPr="00B2198D">
        <w:rPr>
          <w:rFonts w:ascii="Minion Pro" w:hAnsi="Minion Pro"/>
        </w:rPr>
        <w:t xml:space="preserve">Ms. </w:t>
      </w:r>
      <w:proofErr w:type="spellStart"/>
      <w:r w:rsidRPr="00B2198D">
        <w:rPr>
          <w:rFonts w:ascii="Minion Pro" w:hAnsi="Minion Pro"/>
        </w:rPr>
        <w:t>Liyanage’s</w:t>
      </w:r>
      <w:proofErr w:type="spellEnd"/>
      <w:r w:rsidR="00963741" w:rsidRPr="00B2198D">
        <w:rPr>
          <w:rFonts w:ascii="Minion Pro" w:hAnsi="Minion Pro"/>
        </w:rPr>
        <w:t xml:space="preserve"> artwork has deep significance in her recovery as a survivor of IPV. As well as providing a path to healing, it plays a crucial role in communicating her experiences </w:t>
      </w:r>
      <w:r w:rsidRPr="00B2198D">
        <w:rPr>
          <w:rFonts w:ascii="Minion Pro" w:hAnsi="Minion Pro"/>
        </w:rPr>
        <w:t>as a survivor</w:t>
      </w:r>
      <w:r w:rsidR="00963741" w:rsidRPr="00B2198D">
        <w:rPr>
          <w:rFonts w:ascii="Minion Pro" w:hAnsi="Minion Pro"/>
        </w:rPr>
        <w:t xml:space="preserve">, and as a tool to advocate for change. </w:t>
      </w:r>
      <w:r w:rsidRPr="00B2198D">
        <w:rPr>
          <w:rFonts w:ascii="Minion Pro" w:hAnsi="Minion Pro"/>
        </w:rPr>
        <w:t xml:space="preserve">Ms </w:t>
      </w:r>
      <w:proofErr w:type="spellStart"/>
      <w:r w:rsidRPr="00B2198D">
        <w:rPr>
          <w:rFonts w:ascii="Minion Pro" w:hAnsi="Minion Pro"/>
        </w:rPr>
        <w:t>Liyanage</w:t>
      </w:r>
      <w:proofErr w:type="spellEnd"/>
      <w:r w:rsidRPr="00B2198D">
        <w:rPr>
          <w:rFonts w:ascii="Minion Pro" w:hAnsi="Minion Pro"/>
        </w:rPr>
        <w:t xml:space="preserve"> describes her art as “a driver to challenge people’s perceptions of domestic, family, and intimate partner violence”. She hopes that her art will inspire a focus on primary prevention.</w:t>
      </w:r>
    </w:p>
    <w:p w14:paraId="4FA9C960" w14:textId="4D814DCC" w:rsidR="00963741" w:rsidRPr="00B2198D" w:rsidRDefault="00963741" w:rsidP="00B2198D">
      <w:pPr>
        <w:rPr>
          <w:rFonts w:ascii="Minion Pro" w:hAnsi="Minion Pro"/>
        </w:rPr>
      </w:pPr>
      <w:r w:rsidRPr="00B2198D">
        <w:rPr>
          <w:rFonts w:ascii="Minion Pro" w:hAnsi="Minion Pro"/>
        </w:rPr>
        <w:t>This exhib</w:t>
      </w:r>
      <w:r w:rsidR="00FF441C" w:rsidRPr="00B2198D">
        <w:rPr>
          <w:rFonts w:ascii="Minion Pro" w:hAnsi="Minion Pro"/>
        </w:rPr>
        <w:t>ition is being supported by Australia’s</w:t>
      </w:r>
      <w:r w:rsidRPr="00B2198D">
        <w:rPr>
          <w:rFonts w:ascii="Minion Pro" w:hAnsi="Minion Pro"/>
        </w:rPr>
        <w:t xml:space="preserve"> National Research Organisation for Women’s Safety (ANROWS) as a key part of new research into how the criminal justice system understands IPV and assesses the actions of women in abusive relationships.</w:t>
      </w:r>
    </w:p>
    <w:p w14:paraId="5E616FA2" w14:textId="6A275B7F" w:rsidR="00FE1212" w:rsidRPr="00B2198D" w:rsidRDefault="00963741" w:rsidP="00B2198D">
      <w:pPr>
        <w:rPr>
          <w:rFonts w:ascii="Minion Pro" w:hAnsi="Minion Pro"/>
        </w:rPr>
      </w:pPr>
      <w:r w:rsidRPr="00B2198D">
        <w:rPr>
          <w:rFonts w:ascii="Minion Pro" w:hAnsi="Minion Pro"/>
        </w:rPr>
        <w:t xml:space="preserve">The exhibition will be continuing at the University of Western Australia law school, recognising the importance </w:t>
      </w:r>
      <w:r w:rsidR="000E2258">
        <w:rPr>
          <w:rFonts w:ascii="Minion Pro" w:hAnsi="Minion Pro"/>
        </w:rPr>
        <w:t>of different ways of understanding the legal system and its impact</w:t>
      </w:r>
      <w:r w:rsidRPr="00B2198D">
        <w:rPr>
          <w:rFonts w:ascii="Minion Pro" w:hAnsi="Minion Pro"/>
        </w:rPr>
        <w:t>, and providing young lawyers and students</w:t>
      </w:r>
      <w:r w:rsidR="000E2258">
        <w:rPr>
          <w:rFonts w:ascii="Minion Pro" w:hAnsi="Minion Pro"/>
        </w:rPr>
        <w:t xml:space="preserve"> with a unique way of engaging with legal stories</w:t>
      </w:r>
      <w:r w:rsidRPr="00B2198D">
        <w:rPr>
          <w:rFonts w:ascii="Minion Pro" w:hAnsi="Minion Pro"/>
        </w:rPr>
        <w:t>.</w:t>
      </w:r>
      <w:r w:rsidR="000E2258">
        <w:rPr>
          <w:rFonts w:ascii="Minion Pro" w:hAnsi="Minion Pro"/>
        </w:rPr>
        <w:t xml:space="preserve"> The exhibition grounds and extends the key messages and learnings of</w:t>
      </w:r>
      <w:r w:rsidR="00C9634C">
        <w:rPr>
          <w:rFonts w:ascii="Minion Pro" w:hAnsi="Minion Pro"/>
        </w:rPr>
        <w:t xml:space="preserve"> the</w:t>
      </w:r>
      <w:r w:rsidR="000E2258">
        <w:rPr>
          <w:rFonts w:ascii="Minion Pro" w:hAnsi="Minion Pro"/>
        </w:rPr>
        <w:t xml:space="preserve"> report, offering a new medium to think through reform and change.</w:t>
      </w:r>
    </w:p>
    <w:p w14:paraId="5977D9CA" w14:textId="77777777" w:rsidR="00077338" w:rsidRPr="00B2198D" w:rsidRDefault="00077338" w:rsidP="00B2198D">
      <w:pPr>
        <w:rPr>
          <w:rFonts w:ascii="Minion Pro" w:hAnsi="Minion Pro"/>
          <w:bCs/>
        </w:rPr>
      </w:pPr>
      <w:r w:rsidRPr="00B2198D">
        <w:rPr>
          <w:rFonts w:ascii="Minion Pro" w:hAnsi="Minion Pro"/>
        </w:rPr>
        <w:t xml:space="preserve">Ms </w:t>
      </w:r>
      <w:proofErr w:type="spellStart"/>
      <w:r w:rsidRPr="00B2198D">
        <w:rPr>
          <w:rFonts w:ascii="Minion Pro" w:hAnsi="Minion Pro"/>
        </w:rPr>
        <w:t>Liyanage</w:t>
      </w:r>
      <w:proofErr w:type="spellEnd"/>
      <w:r w:rsidRPr="00B2198D">
        <w:rPr>
          <w:rFonts w:ascii="Minion Pro" w:hAnsi="Minion Pro"/>
        </w:rPr>
        <w:t xml:space="preserve"> says of the exhibition, “</w:t>
      </w:r>
      <w:r w:rsidRPr="00B2198D">
        <w:rPr>
          <w:rFonts w:ascii="Minion Pro" w:hAnsi="Minion Pro"/>
          <w:bCs/>
        </w:rPr>
        <w:t>I believe that art is a powerful medium to tell our hidden stories and expose inadequately explored dimensions of family violence.</w:t>
      </w:r>
    </w:p>
    <w:p w14:paraId="65EB09A6" w14:textId="1D36A905" w:rsidR="00077338" w:rsidRPr="00B2198D" w:rsidRDefault="00077338" w:rsidP="00B2198D">
      <w:pPr>
        <w:rPr>
          <w:rFonts w:ascii="Minion Pro" w:hAnsi="Minion Pro"/>
          <w:bCs/>
        </w:rPr>
      </w:pPr>
      <w:r w:rsidRPr="00B2198D">
        <w:rPr>
          <w:rFonts w:ascii="Minion Pro" w:hAnsi="Minion Pro"/>
          <w:bCs/>
        </w:rPr>
        <w:t>“We need to acknowledge the remarkable courage and resilience of people who experience violence and abuse in their lives.  With appropriate support, there is hope for recovery, positivity and a better future.</w:t>
      </w:r>
    </w:p>
    <w:p w14:paraId="23BD9EC8" w14:textId="4B782E73" w:rsidR="00077338" w:rsidRPr="00B2198D" w:rsidRDefault="00077338" w:rsidP="00B2198D">
      <w:pPr>
        <w:rPr>
          <w:rFonts w:ascii="Minion Pro" w:hAnsi="Minion Pro"/>
        </w:rPr>
      </w:pPr>
      <w:r w:rsidRPr="00B2198D">
        <w:rPr>
          <w:rFonts w:ascii="Minion Pro" w:hAnsi="Minion Pro"/>
        </w:rPr>
        <w:t>“Let the colours and brush strokes explore our souls and unite each other to achieve a better future for all”.</w:t>
      </w:r>
    </w:p>
    <w:p w14:paraId="568EEB2F" w14:textId="77777777" w:rsidR="00F72DD8" w:rsidRPr="001B4386" w:rsidRDefault="00F72DD8" w:rsidP="001B4386">
      <w:pPr>
        <w:pStyle w:val="Heading2"/>
      </w:pPr>
      <w:r w:rsidRPr="001B4386">
        <w:t>About ANROWS</w:t>
      </w:r>
    </w:p>
    <w:p w14:paraId="43E1591E" w14:textId="05289D6F" w:rsidR="00F72DD8" w:rsidRPr="001B4386" w:rsidRDefault="00F72DD8" w:rsidP="001B4386">
      <w:pPr>
        <w:rPr>
          <w:rFonts w:ascii="Minion Pro" w:hAnsi="Minion Pro"/>
        </w:rPr>
      </w:pPr>
      <w:r w:rsidRPr="001B4386">
        <w:rPr>
          <w:rFonts w:ascii="Minion Pro" w:hAnsi="Minion Pro"/>
        </w:rPr>
        <w:t>Australia’s National Research Organisation for Women’s Safety (ANROWS) is a not-for-profit independent national research organisation. An initiative of Australia’s National Plan to Reduce Violence against Women and their Children 2010-2022</w:t>
      </w:r>
      <w:r w:rsidR="007F52D1">
        <w:rPr>
          <w:rFonts w:ascii="Minion Pro" w:hAnsi="Minion Pro"/>
        </w:rPr>
        <w:t xml:space="preserve"> (the National Plan)</w:t>
      </w:r>
      <w:r w:rsidRPr="001B4386">
        <w:rPr>
          <w:rFonts w:ascii="Minion Pro" w:hAnsi="Minion Pro"/>
        </w:rPr>
        <w:t>, it was established as by the Commonwealth and all state and territory governments of Australia to produce, disseminate and assist in applying evidence for policy and practice addressing violence against women and their children.</w:t>
      </w:r>
    </w:p>
    <w:p w14:paraId="3724B515" w14:textId="77777777" w:rsidR="00F72DD8" w:rsidRPr="001B4386" w:rsidRDefault="00F72DD8" w:rsidP="001B4386">
      <w:pPr>
        <w:rPr>
          <w:rFonts w:ascii="Minion Pro" w:hAnsi="Minion Pro"/>
        </w:rPr>
      </w:pPr>
      <w:r w:rsidRPr="001B4386">
        <w:rPr>
          <w:rFonts w:ascii="Minion Pro" w:hAnsi="Minion Pro"/>
        </w:rPr>
        <w:t>ANROWS is the only such research organisation in Australia.</w:t>
      </w:r>
    </w:p>
    <w:p w14:paraId="1643B0A9" w14:textId="77777777" w:rsidR="00F72DD8" w:rsidRPr="001B4386" w:rsidRDefault="00F72DD8" w:rsidP="001B4386">
      <w:pPr>
        <w:rPr>
          <w:rFonts w:ascii="Minion Pro" w:hAnsi="Minion Pro"/>
        </w:rPr>
      </w:pPr>
      <w:r w:rsidRPr="001B4386">
        <w:rPr>
          <w:rFonts w:ascii="Minion Pro" w:hAnsi="Minion Pro"/>
        </w:rPr>
        <w:lastRenderedPageBreak/>
        <w:t>We conduct in-house research and we engage Australia’s most eminent researchers through an external grants program under the National Research Agenda. All research proposals are peer-assessed and all publications peer-reviewed.</w:t>
      </w:r>
    </w:p>
    <w:p w14:paraId="3DDD088E" w14:textId="77777777" w:rsidR="00F72DD8" w:rsidRPr="001B4386" w:rsidRDefault="00293699" w:rsidP="001B4386">
      <w:pPr>
        <w:rPr>
          <w:rFonts w:ascii="Minion Pro" w:hAnsi="Minion Pro"/>
        </w:rPr>
      </w:pPr>
      <w:r>
        <w:rPr>
          <w:rFonts w:ascii="Minion Pro" w:hAnsi="Minion Pro"/>
        </w:rPr>
        <w:t>Our</w:t>
      </w:r>
      <w:r w:rsidR="00490593">
        <w:rPr>
          <w:rFonts w:ascii="Minion Pro" w:hAnsi="Minion Pro"/>
        </w:rPr>
        <w:t xml:space="preserve"> strategic goals are</w:t>
      </w:r>
      <w:r>
        <w:rPr>
          <w:rFonts w:ascii="Minion Pro" w:hAnsi="Minion Pro"/>
        </w:rPr>
        <w:t xml:space="preserve"> to</w:t>
      </w:r>
      <w:r w:rsidR="00490593">
        <w:rPr>
          <w:rFonts w:ascii="Minion Pro" w:hAnsi="Minion Pro"/>
        </w:rPr>
        <w:t>:</w:t>
      </w:r>
    </w:p>
    <w:p w14:paraId="639DFC29" w14:textId="77777777" w:rsidR="00F72DD8" w:rsidRPr="00293699" w:rsidRDefault="00F72DD8" w:rsidP="00293699">
      <w:pPr>
        <w:pStyle w:val="ListParagraph"/>
        <w:numPr>
          <w:ilvl w:val="0"/>
          <w:numId w:val="7"/>
        </w:numPr>
        <w:rPr>
          <w:rFonts w:ascii="Minion Pro" w:hAnsi="Minion Pro"/>
        </w:rPr>
      </w:pPr>
      <w:r w:rsidRPr="00293699">
        <w:rPr>
          <w:rFonts w:ascii="Minion Pro" w:hAnsi="Minion Pro"/>
        </w:rPr>
        <w:t>Deliver high quality, innovative and relevant research.</w:t>
      </w:r>
    </w:p>
    <w:p w14:paraId="3EDFA329" w14:textId="77777777" w:rsidR="00F72DD8" w:rsidRPr="00293699" w:rsidRDefault="00F72DD8" w:rsidP="00293699">
      <w:pPr>
        <w:pStyle w:val="ListParagraph"/>
        <w:numPr>
          <w:ilvl w:val="0"/>
          <w:numId w:val="7"/>
        </w:numPr>
        <w:rPr>
          <w:rFonts w:ascii="Minion Pro" w:hAnsi="Minion Pro"/>
        </w:rPr>
      </w:pPr>
      <w:r w:rsidRPr="00293699">
        <w:rPr>
          <w:rFonts w:ascii="Minion Pro" w:hAnsi="Minion Pro"/>
        </w:rPr>
        <w:t>Ensure the effective dissemination and application of research findings.</w:t>
      </w:r>
    </w:p>
    <w:p w14:paraId="248335CF" w14:textId="77777777" w:rsidR="00F72DD8" w:rsidRPr="00293699" w:rsidRDefault="00F72DD8" w:rsidP="00293699">
      <w:pPr>
        <w:pStyle w:val="ListParagraph"/>
        <w:numPr>
          <w:ilvl w:val="0"/>
          <w:numId w:val="7"/>
        </w:numPr>
        <w:rPr>
          <w:rFonts w:ascii="Minion Pro" w:hAnsi="Minion Pro"/>
        </w:rPr>
      </w:pPr>
      <w:r w:rsidRPr="00293699">
        <w:rPr>
          <w:rFonts w:ascii="Minion Pro" w:hAnsi="Minion Pro"/>
        </w:rPr>
        <w:t>Build, maintain and promote collaborative relationships with and between stakeholders.</w:t>
      </w:r>
    </w:p>
    <w:p w14:paraId="58B41ED7" w14:textId="77777777" w:rsidR="00490593" w:rsidRPr="00293699" w:rsidRDefault="00F72DD8" w:rsidP="00293699">
      <w:pPr>
        <w:pStyle w:val="ListParagraph"/>
        <w:numPr>
          <w:ilvl w:val="0"/>
          <w:numId w:val="7"/>
        </w:numPr>
        <w:rPr>
          <w:rFonts w:ascii="Minion Pro" w:hAnsi="Minion Pro"/>
        </w:rPr>
      </w:pPr>
      <w:r w:rsidRPr="00293699">
        <w:rPr>
          <w:rFonts w:ascii="Minion Pro" w:hAnsi="Minion Pro"/>
        </w:rPr>
        <w:t>Be an efficient, effective and accountable organisation.</w:t>
      </w:r>
    </w:p>
    <w:p w14:paraId="110FF361" w14:textId="1C5A899C" w:rsidR="00490593" w:rsidRDefault="007F52D1" w:rsidP="001B4386">
      <w:pPr>
        <w:rPr>
          <w:rFonts w:ascii="Minion Pro" w:hAnsi="Minion Pro"/>
        </w:rPr>
      </w:pPr>
      <w:r>
        <w:rPr>
          <w:rFonts w:ascii="Minion Pro" w:hAnsi="Minion Pro"/>
        </w:rPr>
        <w:t xml:space="preserve">The report </w:t>
      </w:r>
      <w:r w:rsidRPr="001B4386">
        <w:rPr>
          <w:rFonts w:ascii="Minion Pro" w:hAnsi="Minion Pro"/>
          <w:i/>
        </w:rPr>
        <w:t>Transforming legal understandings of intimate partner violence</w:t>
      </w:r>
      <w:r>
        <w:rPr>
          <w:rFonts w:ascii="Minion Pro" w:hAnsi="Minion Pro"/>
          <w:i/>
        </w:rPr>
        <w:t xml:space="preserve"> </w:t>
      </w:r>
      <w:r>
        <w:rPr>
          <w:rFonts w:ascii="Minion Pro" w:hAnsi="Minion Pro"/>
        </w:rPr>
        <w:t>addresses National Outcome 5 under the National Plan, “Justice responses are effective”. Under this outcome, two key strategies are addressed by this research:</w:t>
      </w:r>
    </w:p>
    <w:p w14:paraId="4A69A469" w14:textId="2E5CA20D" w:rsidR="007F52D1" w:rsidRDefault="007F52D1" w:rsidP="007F52D1">
      <w:pPr>
        <w:pStyle w:val="ListParagraph"/>
        <w:numPr>
          <w:ilvl w:val="0"/>
          <w:numId w:val="8"/>
        </w:numPr>
        <w:rPr>
          <w:rFonts w:ascii="Minion Pro" w:hAnsi="Minion Pro"/>
        </w:rPr>
      </w:pPr>
      <w:r>
        <w:rPr>
          <w:rFonts w:ascii="Minion Pro" w:hAnsi="Minion Pro"/>
        </w:rPr>
        <w:t>improve access to justice for women and their children; and</w:t>
      </w:r>
    </w:p>
    <w:p w14:paraId="4021AE79" w14:textId="11E9851D" w:rsidR="007F52D1" w:rsidRDefault="007F52D1" w:rsidP="007F52D1">
      <w:pPr>
        <w:pStyle w:val="ListParagraph"/>
        <w:numPr>
          <w:ilvl w:val="0"/>
          <w:numId w:val="8"/>
        </w:numPr>
        <w:rPr>
          <w:rFonts w:ascii="Minion Pro" w:hAnsi="Minion Pro"/>
        </w:rPr>
      </w:pPr>
      <w:r>
        <w:rPr>
          <w:rFonts w:ascii="Minion Pro" w:hAnsi="Minion Pro"/>
        </w:rPr>
        <w:t>strengthen leadership across justice systems.</w:t>
      </w:r>
    </w:p>
    <w:p w14:paraId="48484932" w14:textId="5523E3C2" w:rsidR="007F52D1" w:rsidRDefault="007F52D1" w:rsidP="007F52D1">
      <w:pPr>
        <w:rPr>
          <w:rFonts w:ascii="Minion Pro" w:hAnsi="Minion Pro"/>
        </w:rPr>
      </w:pPr>
      <w:r>
        <w:rPr>
          <w:rFonts w:ascii="Minion Pro" w:hAnsi="Minion Pro"/>
        </w:rPr>
        <w:t>ANROWS CEO Dr Heather Nancarrow says, “</w:t>
      </w:r>
      <w:r w:rsidR="00CB5003">
        <w:rPr>
          <w:rFonts w:ascii="Minion Pro" w:hAnsi="Minion Pro"/>
        </w:rPr>
        <w:t xml:space="preserve">In our work that focuses on responses to domestic violence, we keep at the core of our efforts the original intention of those </w:t>
      </w:r>
      <w:r w:rsidR="008C723F">
        <w:rPr>
          <w:rFonts w:ascii="Minion Pro" w:hAnsi="Minion Pro"/>
        </w:rPr>
        <w:t>who advocated</w:t>
      </w:r>
      <w:r w:rsidR="00CB5003">
        <w:rPr>
          <w:rFonts w:ascii="Minion Pro" w:hAnsi="Minion Pro"/>
        </w:rPr>
        <w:t xml:space="preserve"> for the change that became the National Plan. </w:t>
      </w:r>
      <w:r w:rsidR="00890801">
        <w:rPr>
          <w:rFonts w:ascii="Minion Pro" w:hAnsi="Minion Pro"/>
        </w:rPr>
        <w:t>There is an important distinction to maintain:</w:t>
      </w:r>
      <w:r w:rsidR="00CB5003">
        <w:rPr>
          <w:rFonts w:ascii="Minion Pro" w:hAnsi="Minion Pro"/>
        </w:rPr>
        <w:t xml:space="preserve"> not just that justice responses are effective, but that </w:t>
      </w:r>
      <w:r w:rsidR="00CB5003" w:rsidRPr="00890801">
        <w:rPr>
          <w:rFonts w:ascii="Minion Pro" w:hAnsi="Minion Pro"/>
          <w:i/>
        </w:rPr>
        <w:t>responses are just</w:t>
      </w:r>
      <w:r w:rsidR="00CB5003">
        <w:rPr>
          <w:rFonts w:ascii="Minion Pro" w:hAnsi="Minion Pro"/>
        </w:rPr>
        <w:t>.</w:t>
      </w:r>
    </w:p>
    <w:p w14:paraId="7509F2D3" w14:textId="5345F00B" w:rsidR="00890801" w:rsidRDefault="00890801" w:rsidP="007F52D1">
      <w:pPr>
        <w:rPr>
          <w:rFonts w:ascii="Minion Pro" w:hAnsi="Minion Pro"/>
        </w:rPr>
      </w:pPr>
      <w:r>
        <w:rPr>
          <w:rFonts w:ascii="Minion Pro" w:hAnsi="Minion Pro"/>
        </w:rPr>
        <w:t xml:space="preserve">“This report points the way forward to </w:t>
      </w:r>
      <w:r w:rsidR="008C723F">
        <w:rPr>
          <w:rFonts w:ascii="Minion Pro" w:hAnsi="Minion Pro"/>
        </w:rPr>
        <w:t>improving access to justice, strengthening leadership across the justice systems, but also, fundamentally, ensuring that responses are just”.</w:t>
      </w:r>
    </w:p>
    <w:p w14:paraId="2BF8787A" w14:textId="77777777" w:rsidR="00FE1212" w:rsidRDefault="00FE1212" w:rsidP="00490593">
      <w:pPr>
        <w:pStyle w:val="Heading2"/>
      </w:pPr>
      <w:r>
        <w:t>Responsible reporting on domestic and family violence</w:t>
      </w:r>
    </w:p>
    <w:p w14:paraId="52B690D0" w14:textId="3DF32EB7" w:rsidR="00FE18F8" w:rsidRPr="00FE18F8" w:rsidRDefault="00FE18F8" w:rsidP="00FE18F8">
      <w:pPr>
        <w:rPr>
          <w:rFonts w:ascii="Minion Pro" w:hAnsi="Minion Pro"/>
        </w:rPr>
      </w:pPr>
      <w:r w:rsidRPr="00453047">
        <w:rPr>
          <w:rFonts w:ascii="Minion Pro" w:hAnsi="Minion Pro"/>
        </w:rPr>
        <w:t>ANROWS encourages</w:t>
      </w:r>
      <w:r w:rsidR="00453047" w:rsidRPr="00453047">
        <w:rPr>
          <w:rFonts w:ascii="Minion Pro" w:hAnsi="Minion Pro"/>
        </w:rPr>
        <w:t xml:space="preserve"> responsible reporting on these sensitive issues. </w:t>
      </w:r>
      <w:r>
        <w:rPr>
          <w:rFonts w:ascii="Minion Pro" w:hAnsi="Minion Pro"/>
        </w:rPr>
        <w:t>For guidance, p</w:t>
      </w:r>
      <w:r w:rsidRPr="00FE18F8">
        <w:rPr>
          <w:rFonts w:ascii="Minion Pro" w:hAnsi="Minion Pro"/>
        </w:rPr>
        <w:t>lease see</w:t>
      </w:r>
      <w:r w:rsidR="00453047" w:rsidRPr="00453047">
        <w:rPr>
          <w:rFonts w:ascii="Minion Pro" w:hAnsi="Minion Pro"/>
        </w:rPr>
        <w:t xml:space="preserve"> </w:t>
      </w:r>
      <w:r w:rsidR="00453047">
        <w:rPr>
          <w:rFonts w:ascii="Minion Pro" w:hAnsi="Minion Pro"/>
        </w:rPr>
        <w:t>Our Watch’s</w:t>
      </w:r>
      <w:r w:rsidRPr="00FE18F8">
        <w:rPr>
          <w:rFonts w:ascii="Minion Pro" w:hAnsi="Minion Pro"/>
        </w:rPr>
        <w:t xml:space="preserve"> </w:t>
      </w:r>
      <w:hyperlink r:id="rId5" w:history="1">
        <w:r w:rsidRPr="00FE18F8">
          <w:rPr>
            <w:rStyle w:val="Hyperlink"/>
            <w:rFonts w:ascii="Minion Pro" w:hAnsi="Minion Pro" w:cstheme="minorBidi"/>
          </w:rPr>
          <w:t>How to report on violence against women and their children</w:t>
        </w:r>
      </w:hyperlink>
      <w:r w:rsidR="00453047">
        <w:rPr>
          <w:rFonts w:ascii="Minion Pro" w:hAnsi="Minion Pro"/>
        </w:rPr>
        <w:t>.</w:t>
      </w:r>
    </w:p>
    <w:p w14:paraId="107906F6" w14:textId="77777777" w:rsidR="00347CF6" w:rsidRPr="00347CF6" w:rsidRDefault="00347CF6" w:rsidP="00347CF6">
      <w:pPr>
        <w:rPr>
          <w:rFonts w:ascii="Minion Pro" w:hAnsi="Minion Pro"/>
        </w:rPr>
      </w:pPr>
      <w:r>
        <w:rPr>
          <w:rFonts w:ascii="Minion Pro" w:hAnsi="Minion Pro"/>
          <w:b/>
        </w:rPr>
        <w:t>P</w:t>
      </w:r>
      <w:r w:rsidRPr="00347CF6">
        <w:rPr>
          <w:rFonts w:ascii="Minion Pro" w:hAnsi="Minion Pro"/>
          <w:b/>
        </w:rPr>
        <w:t>lease include the following information in all reports:</w:t>
      </w:r>
      <w:r w:rsidRPr="00347CF6">
        <w:rPr>
          <w:rFonts w:ascii="Minion Pro" w:hAnsi="Minion Pro"/>
        </w:rPr>
        <w:t xml:space="preserve"> If you or someone you know is impacted by sexual assault or family violence, call 1800RESPECT on 1800 737 732 or visit </w:t>
      </w:r>
      <w:hyperlink r:id="rId6" w:history="1">
        <w:r w:rsidRPr="00347CF6">
          <w:rPr>
            <w:rStyle w:val="Hyperlink"/>
            <w:rFonts w:ascii="Minion Pro" w:hAnsi="Minion Pro"/>
          </w:rPr>
          <w:t>www.1800RESPECT.org.au</w:t>
        </w:r>
      </w:hyperlink>
      <w:r w:rsidRPr="00347CF6">
        <w:rPr>
          <w:rFonts w:ascii="Minion Pro" w:hAnsi="Minion Pro"/>
        </w:rPr>
        <w:t xml:space="preserve">. In an emergency call 000. </w:t>
      </w:r>
    </w:p>
    <w:p w14:paraId="2F279DA6" w14:textId="77777777" w:rsidR="00453047" w:rsidRDefault="00453047" w:rsidP="00490593">
      <w:pPr>
        <w:pStyle w:val="Heading2"/>
      </w:pPr>
    </w:p>
    <w:p w14:paraId="1B5B26A0" w14:textId="3645CF1F" w:rsidR="00490593" w:rsidRDefault="00453047" w:rsidP="00490593">
      <w:pPr>
        <w:pStyle w:val="Heading2"/>
      </w:pPr>
      <w:r>
        <w:t>F</w:t>
      </w:r>
      <w:r w:rsidR="00490593">
        <w:t>or more information:</w:t>
      </w:r>
    </w:p>
    <w:p w14:paraId="12E57F5A" w14:textId="416A2121" w:rsidR="00490593" w:rsidRDefault="00EF1336" w:rsidP="001B4386">
      <w:pPr>
        <w:rPr>
          <w:rFonts w:ascii="Minion Pro" w:hAnsi="Minion Pro"/>
        </w:rPr>
      </w:pPr>
      <w:r>
        <w:rPr>
          <w:rFonts w:ascii="Minion Pro" w:hAnsi="Minion Pro"/>
        </w:rPr>
        <w:t>ANROWS c</w:t>
      </w:r>
      <w:r w:rsidR="00FE18F8">
        <w:rPr>
          <w:rFonts w:ascii="Minion Pro" w:hAnsi="Minion Pro"/>
        </w:rPr>
        <w:t>ontact</w:t>
      </w:r>
      <w:r>
        <w:rPr>
          <w:rFonts w:ascii="Minion Pro" w:hAnsi="Minion Pro"/>
        </w:rPr>
        <w:t>: Michele Robinson</w:t>
      </w:r>
      <w:r w:rsidR="00FE18F8">
        <w:rPr>
          <w:rFonts w:ascii="Minion Pro" w:hAnsi="Minion Pro"/>
        </w:rPr>
        <w:t>:</w:t>
      </w:r>
      <w:r w:rsidR="00FE18F8" w:rsidRPr="00FE18F8">
        <w:rPr>
          <w:rFonts w:ascii="Minion Pro" w:hAnsi="Minion Pro"/>
        </w:rPr>
        <w:t xml:space="preserve"> </w:t>
      </w:r>
      <w:proofErr w:type="spellStart"/>
      <w:r>
        <w:rPr>
          <w:rFonts w:ascii="Minion Pro" w:hAnsi="Minion Pro"/>
        </w:rPr>
        <w:t>ph</w:t>
      </w:r>
      <w:proofErr w:type="spellEnd"/>
      <w:r>
        <w:rPr>
          <w:rFonts w:ascii="Minion Pro" w:hAnsi="Minion Pro"/>
        </w:rPr>
        <w:t xml:space="preserve"> </w:t>
      </w:r>
      <w:r w:rsidR="00FE18F8" w:rsidRPr="00FE18F8">
        <w:rPr>
          <w:rFonts w:ascii="Minion Pro" w:hAnsi="Minion Pro"/>
        </w:rPr>
        <w:t xml:space="preserve">+61 0417 780 556 or </w:t>
      </w:r>
      <w:hyperlink r:id="rId7" w:history="1">
        <w:r w:rsidR="00FE18F8" w:rsidRPr="00FE18F8">
          <w:rPr>
            <w:rFonts w:ascii="Minion Pro" w:hAnsi="Minion Pro"/>
          </w:rPr>
          <w:t>michele.robinson@anrows.org.au</w:t>
        </w:r>
      </w:hyperlink>
      <w:r w:rsidR="00FE18F8" w:rsidRPr="00FE18F8">
        <w:rPr>
          <w:rFonts w:ascii="Minion Pro" w:hAnsi="Minion Pro"/>
        </w:rPr>
        <w:t>.</w:t>
      </w:r>
    </w:p>
    <w:p w14:paraId="36B3AF7B" w14:textId="56849E9A" w:rsidR="00EF1336" w:rsidRDefault="00EF1336" w:rsidP="001B4386">
      <w:pPr>
        <w:rPr>
          <w:rFonts w:ascii="Minion Pro" w:hAnsi="Minion Pro"/>
        </w:rPr>
      </w:pPr>
      <w:r>
        <w:rPr>
          <w:rFonts w:ascii="Minion Pro" w:hAnsi="Minion Pro"/>
        </w:rPr>
        <w:t>Researcher contact: Stella Tarran</w:t>
      </w:r>
      <w:bookmarkStart w:id="0" w:name="_GoBack"/>
      <w:r>
        <w:rPr>
          <w:rFonts w:ascii="Minion Pro" w:hAnsi="Minion Pro"/>
        </w:rPr>
        <w:t xml:space="preserve">t, </w:t>
      </w:r>
      <w:proofErr w:type="spellStart"/>
      <w:r w:rsidRPr="00EF1336">
        <w:rPr>
          <w:rFonts w:ascii="Minion Pro" w:hAnsi="Minion Pro"/>
        </w:rPr>
        <w:t>ph</w:t>
      </w:r>
      <w:proofErr w:type="spellEnd"/>
      <w:r w:rsidRPr="00EF1336">
        <w:rPr>
          <w:rFonts w:ascii="Minion Pro" w:hAnsi="Minion Pro"/>
        </w:rPr>
        <w:t xml:space="preserve"> </w:t>
      </w:r>
      <w:r w:rsidRPr="00FE18F8">
        <w:rPr>
          <w:rFonts w:ascii="Minion Pro" w:hAnsi="Minion Pro"/>
        </w:rPr>
        <w:t xml:space="preserve">+61 </w:t>
      </w:r>
      <w:r w:rsidRPr="00EF1336">
        <w:rPr>
          <w:rFonts w:ascii="Minion Pro" w:hAnsi="Minion Pro"/>
        </w:rPr>
        <w:t xml:space="preserve">0411068159 </w:t>
      </w:r>
      <w:r w:rsidRPr="00EF1336">
        <w:rPr>
          <w:rFonts w:ascii="Minion Pro" w:hAnsi="Minion Pro"/>
        </w:rPr>
        <w:t>or</w:t>
      </w:r>
      <w:r w:rsidRPr="00EF1336">
        <w:rPr>
          <w:rFonts w:ascii="Minion Pro" w:hAnsi="Minion Pro"/>
        </w:rPr>
        <w:t xml:space="preserve"> </w:t>
      </w:r>
      <w:hyperlink r:id="rId8" w:history="1">
        <w:r w:rsidRPr="00EF1336">
          <w:rPr>
            <w:rFonts w:ascii="Minion Pro" w:hAnsi="Minion Pro"/>
          </w:rPr>
          <w:t>Stella.Tarrant@uwa.edu.au</w:t>
        </w:r>
      </w:hyperlink>
      <w:bookmarkEnd w:id="0"/>
    </w:p>
    <w:p w14:paraId="23398BE6" w14:textId="5CF1A4E9" w:rsidR="00F72DD8" w:rsidRPr="00FE18F8" w:rsidRDefault="00F72DD8" w:rsidP="00F72DD8">
      <w:pPr>
        <w:rPr>
          <w:rFonts w:ascii="Minion Pro" w:hAnsi="Minion Pro"/>
        </w:rPr>
      </w:pPr>
      <w:r w:rsidRPr="001B4386">
        <w:rPr>
          <w:rFonts w:ascii="Minion Pro" w:hAnsi="Minion Pro"/>
        </w:rPr>
        <w:t xml:space="preserve">Ms </w:t>
      </w:r>
      <w:proofErr w:type="spellStart"/>
      <w:r w:rsidRPr="001B4386">
        <w:rPr>
          <w:rFonts w:ascii="Minion Pro" w:hAnsi="Minion Pro"/>
        </w:rPr>
        <w:t>Liyanage</w:t>
      </w:r>
      <w:proofErr w:type="spellEnd"/>
      <w:r w:rsidRPr="001B4386">
        <w:rPr>
          <w:rFonts w:ascii="Minion Pro" w:hAnsi="Minion Pro"/>
        </w:rPr>
        <w:t xml:space="preserve"> </w:t>
      </w:r>
      <w:r w:rsidR="00490593">
        <w:rPr>
          <w:rFonts w:ascii="Minion Pro" w:hAnsi="Minion Pro"/>
        </w:rPr>
        <w:t>is not</w:t>
      </w:r>
      <w:r w:rsidRPr="001B4386">
        <w:rPr>
          <w:rFonts w:ascii="Minion Pro" w:hAnsi="Minion Pro"/>
        </w:rPr>
        <w:t xml:space="preserve"> available for further comment.</w:t>
      </w:r>
    </w:p>
    <w:p w14:paraId="71B8C201" w14:textId="77777777" w:rsidR="00B93DAB" w:rsidRDefault="00B93DAB"/>
    <w:sectPr w:rsidR="00B93D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dobe Caslon Pro">
    <w:altName w:val="Georgia"/>
    <w:panose1 w:val="00000000000000000000"/>
    <w:charset w:val="00"/>
    <w:family w:val="roman"/>
    <w:notTrueType/>
    <w:pitch w:val="variable"/>
    <w:sig w:usb0="00000001" w:usb1="00000001" w:usb2="00000000" w:usb3="00000000" w:csb0="00000093" w:csb1="00000000"/>
  </w:font>
  <w:font w:name="Minion Pro">
    <w:altName w:val="Cambria"/>
    <w:panose1 w:val="02040503050306020203"/>
    <w:charset w:val="00"/>
    <w:family w:val="roman"/>
    <w:notTrueType/>
    <w:pitch w:val="variable"/>
    <w:sig w:usb0="60000287" w:usb1="00000001" w:usb2="00000000" w:usb3="00000000" w:csb0="0000019F" w:csb1="00000000"/>
  </w:font>
  <w:font w:name="Adobe Caslon Pro Bold">
    <w:altName w:val="Times New Roman"/>
    <w:panose1 w:val="00000000000000000000"/>
    <w:charset w:val="00"/>
    <w:family w:val="roman"/>
    <w:notTrueType/>
    <w:pitch w:val="variable"/>
    <w:sig w:usb0="00000001" w:usb1="00000001"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0139B1"/>
    <w:multiLevelType w:val="hybridMultilevel"/>
    <w:tmpl w:val="F992F0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8D17548"/>
    <w:multiLevelType w:val="hybridMultilevel"/>
    <w:tmpl w:val="F31657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97F7FE2"/>
    <w:multiLevelType w:val="hybridMultilevel"/>
    <w:tmpl w:val="CCAA4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4C4C46B5"/>
    <w:multiLevelType w:val="hybridMultilevel"/>
    <w:tmpl w:val="B07E77A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554D28E6"/>
    <w:multiLevelType w:val="hybridMultilevel"/>
    <w:tmpl w:val="87E27A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585D27A1"/>
    <w:multiLevelType w:val="hybridMultilevel"/>
    <w:tmpl w:val="08DA0B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1750991"/>
    <w:multiLevelType w:val="hybridMultilevel"/>
    <w:tmpl w:val="D92E6856"/>
    <w:lvl w:ilvl="0" w:tplc="ECECC212">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6"/>
  </w:num>
  <w:num w:numId="3">
    <w:abstractNumId w:val="0"/>
  </w:num>
  <w:num w:numId="4">
    <w:abstractNumId w:val="1"/>
  </w:num>
  <w:num w:numId="5">
    <w:abstractNumId w:val="2"/>
  </w:num>
  <w:num w:numId="6">
    <w:abstractNumId w:val="3"/>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D8"/>
    <w:rsid w:val="00052E4B"/>
    <w:rsid w:val="00077338"/>
    <w:rsid w:val="000E2258"/>
    <w:rsid w:val="00142CEF"/>
    <w:rsid w:val="00154967"/>
    <w:rsid w:val="001777AC"/>
    <w:rsid w:val="00181E23"/>
    <w:rsid w:val="001B4386"/>
    <w:rsid w:val="001C06E7"/>
    <w:rsid w:val="00210EC9"/>
    <w:rsid w:val="0022758F"/>
    <w:rsid w:val="00293699"/>
    <w:rsid w:val="002B4247"/>
    <w:rsid w:val="002B5C91"/>
    <w:rsid w:val="002F3155"/>
    <w:rsid w:val="0034667A"/>
    <w:rsid w:val="00347CF6"/>
    <w:rsid w:val="00364032"/>
    <w:rsid w:val="003C33D9"/>
    <w:rsid w:val="004324AF"/>
    <w:rsid w:val="0043620C"/>
    <w:rsid w:val="00453047"/>
    <w:rsid w:val="00457946"/>
    <w:rsid w:val="00490593"/>
    <w:rsid w:val="005B1FC3"/>
    <w:rsid w:val="00671855"/>
    <w:rsid w:val="006A166E"/>
    <w:rsid w:val="006A32CC"/>
    <w:rsid w:val="007F52D1"/>
    <w:rsid w:val="00841AB5"/>
    <w:rsid w:val="00890801"/>
    <w:rsid w:val="008C723F"/>
    <w:rsid w:val="009048C9"/>
    <w:rsid w:val="00942613"/>
    <w:rsid w:val="00963741"/>
    <w:rsid w:val="009C79B6"/>
    <w:rsid w:val="00A3299E"/>
    <w:rsid w:val="00AB5BE5"/>
    <w:rsid w:val="00AC5C60"/>
    <w:rsid w:val="00AE78FA"/>
    <w:rsid w:val="00B2198D"/>
    <w:rsid w:val="00B27B4B"/>
    <w:rsid w:val="00B314AE"/>
    <w:rsid w:val="00B93DAB"/>
    <w:rsid w:val="00BB5C09"/>
    <w:rsid w:val="00BF23A2"/>
    <w:rsid w:val="00C343A3"/>
    <w:rsid w:val="00C91D17"/>
    <w:rsid w:val="00C9634C"/>
    <w:rsid w:val="00CB5003"/>
    <w:rsid w:val="00CD5D99"/>
    <w:rsid w:val="00D2250C"/>
    <w:rsid w:val="00D67113"/>
    <w:rsid w:val="00D83C9F"/>
    <w:rsid w:val="00D9013B"/>
    <w:rsid w:val="00DA675B"/>
    <w:rsid w:val="00E21F95"/>
    <w:rsid w:val="00E57CC0"/>
    <w:rsid w:val="00EA3545"/>
    <w:rsid w:val="00EF1336"/>
    <w:rsid w:val="00F72DD8"/>
    <w:rsid w:val="00F8301C"/>
    <w:rsid w:val="00F87F4E"/>
    <w:rsid w:val="00FD3CC1"/>
    <w:rsid w:val="00FE1212"/>
    <w:rsid w:val="00FE18F8"/>
    <w:rsid w:val="00FF441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EE322"/>
  <w15:chartTrackingRefBased/>
  <w15:docId w15:val="{C07E9144-93F5-4590-AFE4-FB4C29E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DD8"/>
    <w:pPr>
      <w:spacing w:after="160" w:line="259" w:lineRule="auto"/>
    </w:pPr>
    <w:rPr>
      <w:sz w:val="22"/>
      <w:szCs w:val="22"/>
    </w:rPr>
  </w:style>
  <w:style w:type="paragraph" w:styleId="Heading1">
    <w:name w:val="heading 1"/>
    <w:basedOn w:val="Normal"/>
    <w:next w:val="Normal"/>
    <w:link w:val="Heading1Char"/>
    <w:uiPriority w:val="9"/>
    <w:qFormat/>
    <w:rsid w:val="00E21F95"/>
    <w:pPr>
      <w:keepNext/>
      <w:keepLines/>
      <w:spacing w:before="480" w:after="120"/>
      <w:outlineLvl w:val="0"/>
    </w:pPr>
    <w:rPr>
      <w:rFonts w:ascii="Adobe Caslon Pro" w:eastAsiaTheme="majorEastAsia" w:hAnsi="Adobe Caslon Pro" w:cstheme="majorBidi"/>
      <w:bCs/>
      <w:color w:val="908F2C"/>
      <w:sz w:val="32"/>
      <w:szCs w:val="32"/>
    </w:rPr>
  </w:style>
  <w:style w:type="paragraph" w:styleId="Heading2">
    <w:name w:val="heading 2"/>
    <w:basedOn w:val="Normal"/>
    <w:next w:val="Normal"/>
    <w:link w:val="Heading2Char"/>
    <w:uiPriority w:val="9"/>
    <w:unhideWhenUsed/>
    <w:qFormat/>
    <w:rsid w:val="00E21F95"/>
    <w:pPr>
      <w:keepNext/>
      <w:keepLines/>
      <w:spacing w:before="200" w:after="120"/>
      <w:outlineLvl w:val="1"/>
    </w:pPr>
    <w:rPr>
      <w:rFonts w:ascii="Adobe Caslon Pro" w:eastAsiaTheme="majorEastAsia" w:hAnsi="Adobe Caslon Pro" w:cstheme="majorBidi"/>
      <w:b/>
      <w:bCs/>
      <w:sz w:val="26"/>
      <w:szCs w:val="26"/>
    </w:rPr>
  </w:style>
  <w:style w:type="paragraph" w:styleId="Heading3">
    <w:name w:val="heading 3"/>
    <w:basedOn w:val="Normal"/>
    <w:next w:val="Normal"/>
    <w:link w:val="Heading3Char"/>
    <w:uiPriority w:val="9"/>
    <w:semiHidden/>
    <w:unhideWhenUsed/>
    <w:qFormat/>
    <w:rsid w:val="00E21F95"/>
    <w:pPr>
      <w:keepNext/>
      <w:keepLines/>
      <w:spacing w:before="200" w:after="0"/>
      <w:outlineLvl w:val="2"/>
    </w:pPr>
    <w:rPr>
      <w:rFonts w:ascii="Adobe Caslon Pro" w:eastAsiaTheme="majorEastAsia" w:hAnsi="Adobe Caslon Pro" w:cstheme="majorBidi"/>
      <w:b/>
      <w:bCs/>
      <w:color w:val="908F2C"/>
    </w:rPr>
  </w:style>
  <w:style w:type="paragraph" w:styleId="Heading4">
    <w:name w:val="heading 4"/>
    <w:basedOn w:val="Normal"/>
    <w:next w:val="Normal"/>
    <w:link w:val="Heading4Char"/>
    <w:uiPriority w:val="9"/>
    <w:semiHidden/>
    <w:unhideWhenUsed/>
    <w:qFormat/>
    <w:rsid w:val="00E21F95"/>
    <w:pPr>
      <w:keepNext/>
      <w:keepLines/>
      <w:spacing w:before="200" w:after="0"/>
      <w:outlineLvl w:val="3"/>
    </w:pPr>
    <w:rPr>
      <w:rFonts w:ascii="Adobe Caslon Pro" w:eastAsiaTheme="majorEastAsia" w:hAnsi="Adobe Caslon Pro" w:cstheme="majorBidi"/>
      <w:b/>
      <w:bCs/>
      <w:i/>
      <w:iCs/>
      <w:color w:val="C1BB78"/>
    </w:rPr>
  </w:style>
  <w:style w:type="paragraph" w:styleId="Heading5">
    <w:name w:val="heading 5"/>
    <w:basedOn w:val="Normal"/>
    <w:next w:val="Normal"/>
    <w:link w:val="Heading5Char"/>
    <w:uiPriority w:val="9"/>
    <w:semiHidden/>
    <w:unhideWhenUsed/>
    <w:qFormat/>
    <w:rsid w:val="00E21F95"/>
    <w:pPr>
      <w:keepNext/>
      <w:keepLines/>
      <w:spacing w:before="200" w:after="0"/>
      <w:outlineLvl w:val="4"/>
    </w:pPr>
    <w:rPr>
      <w:rFonts w:ascii="Adobe Caslon Pro" w:eastAsiaTheme="majorEastAsia" w:hAnsi="Adobe Caslon Pro" w:cstheme="majorBidi"/>
      <w:color w:val="7F7F7F" w:themeColor="text1" w:themeTint="80"/>
    </w:rPr>
  </w:style>
  <w:style w:type="paragraph" w:styleId="Heading6">
    <w:name w:val="heading 6"/>
    <w:basedOn w:val="Normal"/>
    <w:next w:val="Normal"/>
    <w:link w:val="Heading6Char"/>
    <w:uiPriority w:val="9"/>
    <w:semiHidden/>
    <w:unhideWhenUsed/>
    <w:qFormat/>
    <w:rsid w:val="00E21F95"/>
    <w:pPr>
      <w:keepNext/>
      <w:keepLines/>
      <w:spacing w:before="200" w:after="0"/>
      <w:outlineLvl w:val="5"/>
    </w:pPr>
    <w:rPr>
      <w:rFonts w:ascii="Adobe Caslon Pro" w:eastAsiaTheme="majorEastAsia" w:hAnsi="Adobe Caslon Pro" w:cstheme="majorBidi"/>
      <w:i/>
      <w:iCs/>
      <w:color w:val="7F7F7F" w:themeColor="text1" w:themeTint="80"/>
    </w:rPr>
  </w:style>
  <w:style w:type="paragraph" w:styleId="Heading7">
    <w:name w:val="heading 7"/>
    <w:basedOn w:val="Normal"/>
    <w:next w:val="Normal"/>
    <w:link w:val="Heading7Char"/>
    <w:uiPriority w:val="9"/>
    <w:semiHidden/>
    <w:unhideWhenUsed/>
    <w:qFormat/>
    <w:rsid w:val="00E21F95"/>
    <w:pPr>
      <w:keepNext/>
      <w:keepLines/>
      <w:spacing w:before="200" w:after="0"/>
      <w:outlineLvl w:val="6"/>
    </w:pPr>
    <w:rPr>
      <w:rFonts w:ascii="Adobe Caslon Pro" w:eastAsiaTheme="majorEastAsia" w:hAnsi="Adobe Caslon Pro" w:cstheme="majorBidi"/>
      <w:i/>
      <w:iCs/>
      <w:color w:val="7F7F7F" w:themeColor="text1" w:themeTint="80"/>
    </w:rPr>
  </w:style>
  <w:style w:type="paragraph" w:styleId="Heading8">
    <w:name w:val="heading 8"/>
    <w:basedOn w:val="Normal"/>
    <w:next w:val="Normal"/>
    <w:link w:val="Heading8Char"/>
    <w:uiPriority w:val="9"/>
    <w:semiHidden/>
    <w:unhideWhenUsed/>
    <w:qFormat/>
    <w:rsid w:val="00E21F95"/>
    <w:pPr>
      <w:keepNext/>
      <w:keepLines/>
      <w:spacing w:before="200" w:after="0"/>
      <w:outlineLvl w:val="7"/>
    </w:pPr>
    <w:rPr>
      <w:rFonts w:ascii="Adobe Caslon Pro" w:eastAsiaTheme="majorEastAsia" w:hAnsi="Adobe Caslon Pro"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E21F95"/>
    <w:pPr>
      <w:keepNext/>
      <w:keepLines/>
      <w:spacing w:before="200" w:after="0"/>
      <w:outlineLvl w:val="8"/>
    </w:pPr>
    <w:rPr>
      <w:rFonts w:ascii="Adobe Caslon Pro" w:eastAsiaTheme="majorEastAsia" w:hAnsi="Adobe Caslon Pro"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Address">
    <w:name w:val="Footer Address"/>
    <w:basedOn w:val="Normal"/>
    <w:qFormat/>
    <w:rsid w:val="00E21F95"/>
    <w:pPr>
      <w:tabs>
        <w:tab w:val="center" w:pos="4320"/>
        <w:tab w:val="right" w:pos="8640"/>
      </w:tabs>
      <w:spacing w:after="0"/>
    </w:pPr>
    <w:rPr>
      <w:color w:val="7F7F7F" w:themeColor="text1" w:themeTint="80"/>
      <w:sz w:val="18"/>
    </w:rPr>
  </w:style>
  <w:style w:type="paragraph" w:customStyle="1" w:styleId="DocumentTitle">
    <w:name w:val="Document Title"/>
    <w:basedOn w:val="Title"/>
    <w:qFormat/>
    <w:rsid w:val="00E21F95"/>
    <w:pPr>
      <w:pBdr>
        <w:bottom w:val="none" w:sz="0" w:space="0" w:color="auto"/>
      </w:pBdr>
      <w:spacing w:after="0"/>
      <w:ind w:left="1191"/>
    </w:pPr>
    <w:rPr>
      <w:rFonts w:ascii="Minion Pro" w:hAnsi="Minion Pro"/>
      <w:caps/>
      <w:sz w:val="36"/>
      <w:szCs w:val="36"/>
    </w:rPr>
  </w:style>
  <w:style w:type="paragraph" w:styleId="Title">
    <w:name w:val="Title"/>
    <w:basedOn w:val="Normal"/>
    <w:next w:val="Normal"/>
    <w:link w:val="TitleChar"/>
    <w:uiPriority w:val="10"/>
    <w:qFormat/>
    <w:rsid w:val="00E21F95"/>
    <w:pPr>
      <w:pBdr>
        <w:bottom w:val="single" w:sz="8" w:space="4" w:color="928F2B"/>
      </w:pBdr>
      <w:spacing w:after="120"/>
      <w:contextualSpacing/>
    </w:pPr>
    <w:rPr>
      <w:rFonts w:ascii="Adobe Caslon Pro" w:eastAsiaTheme="majorEastAsia" w:hAnsi="Adobe Caslon Pro" w:cstheme="majorBidi"/>
      <w:color w:val="908F2C"/>
      <w:spacing w:val="5"/>
      <w:kern w:val="28"/>
      <w:sz w:val="52"/>
      <w:szCs w:val="52"/>
    </w:rPr>
  </w:style>
  <w:style w:type="character" w:customStyle="1" w:styleId="TitleChar">
    <w:name w:val="Title Char"/>
    <w:basedOn w:val="DefaultParagraphFont"/>
    <w:link w:val="Title"/>
    <w:uiPriority w:val="10"/>
    <w:rsid w:val="00E21F95"/>
    <w:rPr>
      <w:rFonts w:ascii="Adobe Caslon Pro" w:eastAsiaTheme="majorEastAsia" w:hAnsi="Adobe Caslon Pro" w:cstheme="majorBidi"/>
      <w:color w:val="908F2C"/>
      <w:spacing w:val="5"/>
      <w:kern w:val="28"/>
      <w:sz w:val="52"/>
      <w:szCs w:val="52"/>
    </w:rPr>
  </w:style>
  <w:style w:type="paragraph" w:customStyle="1" w:styleId="Picturecaptions">
    <w:name w:val="Picture captions"/>
    <w:basedOn w:val="NoSpacing"/>
    <w:qFormat/>
    <w:rsid w:val="00E21F95"/>
    <w:pPr>
      <w:jc w:val="center"/>
    </w:pPr>
    <w:rPr>
      <w:i/>
      <w:color w:val="F2F2F2" w:themeColor="background1" w:themeShade="F2"/>
    </w:rPr>
  </w:style>
  <w:style w:type="paragraph" w:styleId="NoSpacing">
    <w:name w:val="No Spacing"/>
    <w:uiPriority w:val="1"/>
    <w:qFormat/>
    <w:rsid w:val="00E21F95"/>
    <w:rPr>
      <w:rFonts w:ascii="Adobe Caslon Pro" w:hAnsi="Adobe Caslon Pro"/>
      <w:sz w:val="22"/>
    </w:rPr>
  </w:style>
  <w:style w:type="paragraph" w:customStyle="1" w:styleId="DocumentType">
    <w:name w:val="Document Type"/>
    <w:basedOn w:val="Heading1"/>
    <w:qFormat/>
    <w:rsid w:val="00E21F95"/>
    <w:rPr>
      <w:rFonts w:ascii="Adobe Caslon Pro Bold" w:hAnsi="Adobe Caslon Pro Bold"/>
      <w:b/>
      <w:caps/>
      <w:color w:val="F2F2F2" w:themeColor="background1" w:themeShade="F2"/>
      <w:sz w:val="36"/>
      <w:szCs w:val="36"/>
    </w:rPr>
  </w:style>
  <w:style w:type="character" w:customStyle="1" w:styleId="Heading1Char">
    <w:name w:val="Heading 1 Char"/>
    <w:basedOn w:val="DefaultParagraphFont"/>
    <w:link w:val="Heading1"/>
    <w:uiPriority w:val="9"/>
    <w:rsid w:val="00E21F95"/>
    <w:rPr>
      <w:rFonts w:ascii="Adobe Caslon Pro" w:eastAsiaTheme="majorEastAsia" w:hAnsi="Adobe Caslon Pro" w:cstheme="majorBidi"/>
      <w:bCs/>
      <w:color w:val="908F2C"/>
      <w:sz w:val="32"/>
      <w:szCs w:val="32"/>
    </w:rPr>
  </w:style>
  <w:style w:type="paragraph" w:customStyle="1" w:styleId="CoverSubheading">
    <w:name w:val="Cover Subheading"/>
    <w:basedOn w:val="Heading1"/>
    <w:qFormat/>
    <w:rsid w:val="00E21F95"/>
    <w:rPr>
      <w:rFonts w:ascii="Minion Pro" w:hAnsi="Minion Pro"/>
    </w:rPr>
  </w:style>
  <w:style w:type="paragraph" w:customStyle="1" w:styleId="CoverSub-subheading">
    <w:name w:val="Cover Sub-subheading"/>
    <w:basedOn w:val="Heading2"/>
    <w:qFormat/>
    <w:rsid w:val="00E21F95"/>
    <w:rPr>
      <w:rFonts w:ascii="Minion Pro" w:hAnsi="Minion Pro"/>
    </w:rPr>
  </w:style>
  <w:style w:type="character" w:customStyle="1" w:styleId="Heading2Char">
    <w:name w:val="Heading 2 Char"/>
    <w:basedOn w:val="DefaultParagraphFont"/>
    <w:link w:val="Heading2"/>
    <w:uiPriority w:val="9"/>
    <w:rsid w:val="00E21F95"/>
    <w:rPr>
      <w:rFonts w:ascii="Adobe Caslon Pro" w:eastAsiaTheme="majorEastAsia" w:hAnsi="Adobe Caslon Pro" w:cstheme="majorBidi"/>
      <w:b/>
      <w:bCs/>
      <w:sz w:val="26"/>
      <w:szCs w:val="26"/>
    </w:rPr>
  </w:style>
  <w:style w:type="paragraph" w:customStyle="1" w:styleId="CoverTitle">
    <w:name w:val="Cover Title"/>
    <w:basedOn w:val="Title"/>
    <w:qFormat/>
    <w:rsid w:val="00E21F95"/>
    <w:rPr>
      <w:rFonts w:ascii="Minion Pro" w:hAnsi="Minion Pro"/>
    </w:rPr>
  </w:style>
  <w:style w:type="character" w:customStyle="1" w:styleId="Heading3Char">
    <w:name w:val="Heading 3 Char"/>
    <w:basedOn w:val="DefaultParagraphFont"/>
    <w:link w:val="Heading3"/>
    <w:uiPriority w:val="9"/>
    <w:semiHidden/>
    <w:rsid w:val="00E21F95"/>
    <w:rPr>
      <w:rFonts w:ascii="Adobe Caslon Pro" w:eastAsiaTheme="majorEastAsia" w:hAnsi="Adobe Caslon Pro" w:cstheme="majorBidi"/>
      <w:b/>
      <w:bCs/>
      <w:color w:val="908F2C"/>
      <w:sz w:val="22"/>
    </w:rPr>
  </w:style>
  <w:style w:type="character" w:customStyle="1" w:styleId="Heading4Char">
    <w:name w:val="Heading 4 Char"/>
    <w:basedOn w:val="DefaultParagraphFont"/>
    <w:link w:val="Heading4"/>
    <w:uiPriority w:val="9"/>
    <w:semiHidden/>
    <w:rsid w:val="00E21F95"/>
    <w:rPr>
      <w:rFonts w:ascii="Adobe Caslon Pro" w:eastAsiaTheme="majorEastAsia" w:hAnsi="Adobe Caslon Pro" w:cstheme="majorBidi"/>
      <w:b/>
      <w:bCs/>
      <w:i/>
      <w:iCs/>
      <w:color w:val="C1BB78"/>
      <w:sz w:val="22"/>
    </w:rPr>
  </w:style>
  <w:style w:type="character" w:customStyle="1" w:styleId="Heading5Char">
    <w:name w:val="Heading 5 Char"/>
    <w:basedOn w:val="DefaultParagraphFont"/>
    <w:link w:val="Heading5"/>
    <w:uiPriority w:val="9"/>
    <w:semiHidden/>
    <w:rsid w:val="00E21F95"/>
    <w:rPr>
      <w:rFonts w:ascii="Adobe Caslon Pro" w:eastAsiaTheme="majorEastAsia" w:hAnsi="Adobe Caslon Pro" w:cstheme="majorBidi"/>
      <w:color w:val="7F7F7F" w:themeColor="text1" w:themeTint="80"/>
      <w:sz w:val="22"/>
    </w:rPr>
  </w:style>
  <w:style w:type="character" w:customStyle="1" w:styleId="Heading6Char">
    <w:name w:val="Heading 6 Char"/>
    <w:basedOn w:val="DefaultParagraphFont"/>
    <w:link w:val="Heading6"/>
    <w:uiPriority w:val="9"/>
    <w:semiHidden/>
    <w:rsid w:val="00E21F95"/>
    <w:rPr>
      <w:rFonts w:ascii="Adobe Caslon Pro" w:eastAsiaTheme="majorEastAsia" w:hAnsi="Adobe Caslon Pro" w:cstheme="majorBidi"/>
      <w:i/>
      <w:iCs/>
      <w:color w:val="7F7F7F" w:themeColor="text1" w:themeTint="80"/>
      <w:sz w:val="22"/>
    </w:rPr>
  </w:style>
  <w:style w:type="character" w:customStyle="1" w:styleId="Heading7Char">
    <w:name w:val="Heading 7 Char"/>
    <w:basedOn w:val="DefaultParagraphFont"/>
    <w:link w:val="Heading7"/>
    <w:uiPriority w:val="9"/>
    <w:semiHidden/>
    <w:rsid w:val="00E21F95"/>
    <w:rPr>
      <w:rFonts w:ascii="Adobe Caslon Pro" w:eastAsiaTheme="majorEastAsia" w:hAnsi="Adobe Caslon Pro" w:cstheme="majorBidi"/>
      <w:i/>
      <w:iCs/>
      <w:color w:val="7F7F7F" w:themeColor="text1" w:themeTint="80"/>
      <w:sz w:val="22"/>
    </w:rPr>
  </w:style>
  <w:style w:type="character" w:customStyle="1" w:styleId="Heading8Char">
    <w:name w:val="Heading 8 Char"/>
    <w:basedOn w:val="DefaultParagraphFont"/>
    <w:link w:val="Heading8"/>
    <w:uiPriority w:val="9"/>
    <w:semiHidden/>
    <w:rsid w:val="00E21F95"/>
    <w:rPr>
      <w:rFonts w:ascii="Adobe Caslon Pro" w:eastAsiaTheme="majorEastAsia" w:hAnsi="Adobe Caslon Pro"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E21F95"/>
    <w:rPr>
      <w:rFonts w:ascii="Adobe Caslon Pro" w:eastAsiaTheme="majorEastAsia" w:hAnsi="Adobe Caslon Pro" w:cstheme="majorBidi"/>
      <w:i/>
      <w:iCs/>
      <w:color w:val="404040" w:themeColor="text1" w:themeTint="BF"/>
      <w:sz w:val="20"/>
      <w:szCs w:val="20"/>
    </w:rPr>
  </w:style>
  <w:style w:type="paragraph" w:styleId="Caption">
    <w:name w:val="caption"/>
    <w:basedOn w:val="Normal"/>
    <w:next w:val="Normal"/>
    <w:uiPriority w:val="35"/>
    <w:semiHidden/>
    <w:unhideWhenUsed/>
    <w:qFormat/>
    <w:rsid w:val="00E21F95"/>
    <w:pPr>
      <w:spacing w:after="200"/>
    </w:pPr>
    <w:rPr>
      <w:b/>
      <w:bCs/>
      <w:color w:val="7F7F7F" w:themeColor="text1" w:themeTint="80"/>
      <w:sz w:val="18"/>
      <w:szCs w:val="18"/>
    </w:rPr>
  </w:style>
  <w:style w:type="paragraph" w:styleId="Subtitle">
    <w:name w:val="Subtitle"/>
    <w:basedOn w:val="Normal"/>
    <w:next w:val="Normal"/>
    <w:link w:val="SubtitleChar"/>
    <w:uiPriority w:val="11"/>
    <w:qFormat/>
    <w:rsid w:val="00E21F95"/>
    <w:pPr>
      <w:numPr>
        <w:ilvl w:val="1"/>
      </w:numPr>
      <w:spacing w:after="360"/>
    </w:pPr>
    <w:rPr>
      <w:rFonts w:ascii="Adobe Caslon Pro" w:eastAsiaTheme="majorEastAsia" w:hAnsi="Adobe Caslon Pro" w:cstheme="majorBidi"/>
      <w:i/>
      <w:iCs/>
      <w:color w:val="595959" w:themeColor="text1" w:themeTint="A6"/>
      <w:spacing w:val="15"/>
      <w:sz w:val="24"/>
    </w:rPr>
  </w:style>
  <w:style w:type="character" w:customStyle="1" w:styleId="SubtitleChar">
    <w:name w:val="Subtitle Char"/>
    <w:basedOn w:val="DefaultParagraphFont"/>
    <w:link w:val="Subtitle"/>
    <w:uiPriority w:val="11"/>
    <w:rsid w:val="00E21F95"/>
    <w:rPr>
      <w:rFonts w:ascii="Adobe Caslon Pro" w:eastAsiaTheme="majorEastAsia" w:hAnsi="Adobe Caslon Pro" w:cstheme="majorBidi"/>
      <w:i/>
      <w:iCs/>
      <w:color w:val="595959" w:themeColor="text1" w:themeTint="A6"/>
      <w:spacing w:val="15"/>
    </w:rPr>
  </w:style>
  <w:style w:type="character" w:styleId="Strong">
    <w:name w:val="Strong"/>
    <w:uiPriority w:val="22"/>
    <w:qFormat/>
    <w:rsid w:val="00E21F95"/>
    <w:rPr>
      <w:b/>
      <w:bCs/>
    </w:rPr>
  </w:style>
  <w:style w:type="character" w:styleId="Emphasis">
    <w:name w:val="Emphasis"/>
    <w:uiPriority w:val="20"/>
    <w:qFormat/>
    <w:rsid w:val="00E21F95"/>
    <w:rPr>
      <w:i/>
      <w:iCs/>
    </w:rPr>
  </w:style>
  <w:style w:type="paragraph" w:styleId="ListParagraph">
    <w:name w:val="List Paragraph"/>
    <w:basedOn w:val="Normal"/>
    <w:link w:val="ListParagraphChar"/>
    <w:uiPriority w:val="34"/>
    <w:qFormat/>
    <w:rsid w:val="00E21F95"/>
    <w:pPr>
      <w:numPr>
        <w:numId w:val="2"/>
      </w:numPr>
      <w:contextualSpacing/>
    </w:pPr>
  </w:style>
  <w:style w:type="paragraph" w:styleId="Quote">
    <w:name w:val="Quote"/>
    <w:basedOn w:val="Normal"/>
    <w:next w:val="Normal"/>
    <w:link w:val="QuoteChar"/>
    <w:uiPriority w:val="29"/>
    <w:qFormat/>
    <w:rsid w:val="00E21F95"/>
    <w:rPr>
      <w:rFonts w:ascii="Adobe Caslon Pro" w:hAnsi="Adobe Caslon Pro"/>
      <w:i/>
      <w:iCs/>
      <w:color w:val="000000" w:themeColor="text1"/>
    </w:rPr>
  </w:style>
  <w:style w:type="character" w:customStyle="1" w:styleId="QuoteChar">
    <w:name w:val="Quote Char"/>
    <w:basedOn w:val="DefaultParagraphFont"/>
    <w:link w:val="Quote"/>
    <w:uiPriority w:val="29"/>
    <w:rsid w:val="00E21F95"/>
    <w:rPr>
      <w:rFonts w:ascii="Adobe Caslon Pro" w:hAnsi="Adobe Caslon Pro"/>
      <w:i/>
      <w:iCs/>
      <w:color w:val="000000" w:themeColor="text1"/>
      <w:sz w:val="22"/>
    </w:rPr>
  </w:style>
  <w:style w:type="paragraph" w:styleId="IntenseQuote">
    <w:name w:val="Intense Quote"/>
    <w:basedOn w:val="Normal"/>
    <w:next w:val="Normal"/>
    <w:link w:val="IntenseQuoteChar"/>
    <w:uiPriority w:val="30"/>
    <w:qFormat/>
    <w:rsid w:val="00E21F95"/>
    <w:pPr>
      <w:pBdr>
        <w:bottom w:val="single" w:sz="4" w:space="4" w:color="928F2B"/>
      </w:pBdr>
      <w:spacing w:before="200" w:after="280"/>
      <w:ind w:left="936" w:right="936"/>
    </w:pPr>
    <w:rPr>
      <w:rFonts w:ascii="Adobe Caslon Pro" w:hAnsi="Adobe Caslon Pro"/>
      <w:b/>
      <w:bCs/>
      <w:i/>
      <w:iCs/>
      <w:color w:val="908F2C"/>
    </w:rPr>
  </w:style>
  <w:style w:type="character" w:customStyle="1" w:styleId="IntenseQuoteChar">
    <w:name w:val="Intense Quote Char"/>
    <w:basedOn w:val="DefaultParagraphFont"/>
    <w:link w:val="IntenseQuote"/>
    <w:uiPriority w:val="30"/>
    <w:rsid w:val="00E21F95"/>
    <w:rPr>
      <w:rFonts w:ascii="Adobe Caslon Pro" w:hAnsi="Adobe Caslon Pro"/>
      <w:b/>
      <w:bCs/>
      <w:i/>
      <w:iCs/>
      <w:color w:val="908F2C"/>
      <w:sz w:val="22"/>
    </w:rPr>
  </w:style>
  <w:style w:type="character" w:styleId="SubtleEmphasis">
    <w:name w:val="Subtle Emphasis"/>
    <w:basedOn w:val="DefaultParagraphFont"/>
    <w:uiPriority w:val="19"/>
    <w:qFormat/>
    <w:rsid w:val="00E21F95"/>
    <w:rPr>
      <w:i/>
      <w:iCs/>
      <w:color w:val="808080" w:themeColor="text1" w:themeTint="7F"/>
    </w:rPr>
  </w:style>
  <w:style w:type="character" w:styleId="IntenseEmphasis">
    <w:name w:val="Intense Emphasis"/>
    <w:basedOn w:val="DefaultParagraphFont"/>
    <w:uiPriority w:val="21"/>
    <w:qFormat/>
    <w:rsid w:val="00E21F95"/>
    <w:rPr>
      <w:b/>
      <w:bCs/>
      <w:i/>
      <w:iCs/>
      <w:color w:val="908F2C"/>
    </w:rPr>
  </w:style>
  <w:style w:type="character" w:styleId="SubtleReference">
    <w:name w:val="Subtle Reference"/>
    <w:basedOn w:val="DefaultParagraphFont"/>
    <w:uiPriority w:val="31"/>
    <w:qFormat/>
    <w:rsid w:val="00E21F95"/>
    <w:rPr>
      <w:smallCaps/>
      <w:color w:val="908F2C"/>
      <w:u w:val="single"/>
    </w:rPr>
  </w:style>
  <w:style w:type="character" w:styleId="IntenseReference">
    <w:name w:val="Intense Reference"/>
    <w:basedOn w:val="DefaultParagraphFont"/>
    <w:uiPriority w:val="32"/>
    <w:qFormat/>
    <w:rsid w:val="00E21F95"/>
    <w:rPr>
      <w:b/>
      <w:bCs/>
      <w:smallCaps/>
      <w:color w:val="908F2C"/>
      <w:spacing w:val="5"/>
      <w:u w:val="single"/>
    </w:rPr>
  </w:style>
  <w:style w:type="character" w:styleId="BookTitle">
    <w:name w:val="Book Title"/>
    <w:basedOn w:val="DefaultParagraphFont"/>
    <w:uiPriority w:val="33"/>
    <w:qFormat/>
    <w:rsid w:val="00E21F95"/>
    <w:rPr>
      <w:b/>
      <w:bCs/>
      <w:smallCaps/>
      <w:color w:val="595959" w:themeColor="text1" w:themeTint="A6"/>
      <w:spacing w:val="5"/>
    </w:rPr>
  </w:style>
  <w:style w:type="paragraph" w:styleId="TOCHeading">
    <w:name w:val="TOC Heading"/>
    <w:basedOn w:val="Heading1"/>
    <w:next w:val="Normal"/>
    <w:uiPriority w:val="39"/>
    <w:semiHidden/>
    <w:unhideWhenUsed/>
    <w:qFormat/>
    <w:rsid w:val="00E21F95"/>
    <w:pPr>
      <w:outlineLvl w:val="9"/>
    </w:pPr>
    <w:rPr>
      <w:rFonts w:ascii="Minion Pro" w:hAnsi="Minion Pro"/>
      <w:b/>
      <w:sz w:val="40"/>
    </w:rPr>
  </w:style>
  <w:style w:type="character" w:customStyle="1" w:styleId="ListParagraphChar">
    <w:name w:val="List Paragraph Char"/>
    <w:basedOn w:val="DefaultParagraphFont"/>
    <w:link w:val="ListParagraph"/>
    <w:uiPriority w:val="34"/>
    <w:locked/>
    <w:rsid w:val="00F72DD8"/>
    <w:rPr>
      <w:rFonts w:ascii="Minion Pro" w:hAnsi="Minion Pro"/>
      <w:sz w:val="22"/>
    </w:rPr>
  </w:style>
  <w:style w:type="character" w:styleId="Hyperlink">
    <w:name w:val="Hyperlink"/>
    <w:basedOn w:val="DefaultParagraphFont"/>
    <w:uiPriority w:val="99"/>
    <w:semiHidden/>
    <w:rsid w:val="00347CF6"/>
    <w:rPr>
      <w:rFonts w:asciiTheme="minorHAnsi" w:hAnsiTheme="minorHAnsi" w:cstheme="minorHAnsi"/>
      <w:color w:val="0563C1" w:themeColor="hyperlink"/>
      <w:u w:val="single"/>
    </w:rPr>
  </w:style>
  <w:style w:type="character" w:styleId="CommentReference">
    <w:name w:val="annotation reference"/>
    <w:basedOn w:val="DefaultParagraphFont"/>
    <w:uiPriority w:val="99"/>
    <w:semiHidden/>
    <w:unhideWhenUsed/>
    <w:rsid w:val="00C91D17"/>
    <w:rPr>
      <w:sz w:val="16"/>
      <w:szCs w:val="16"/>
    </w:rPr>
  </w:style>
  <w:style w:type="paragraph" w:styleId="CommentText">
    <w:name w:val="annotation text"/>
    <w:basedOn w:val="Normal"/>
    <w:link w:val="CommentTextChar"/>
    <w:uiPriority w:val="99"/>
    <w:semiHidden/>
    <w:unhideWhenUsed/>
    <w:rsid w:val="00C91D17"/>
    <w:pPr>
      <w:spacing w:line="240" w:lineRule="auto"/>
    </w:pPr>
    <w:rPr>
      <w:sz w:val="20"/>
      <w:szCs w:val="20"/>
    </w:rPr>
  </w:style>
  <w:style w:type="character" w:customStyle="1" w:styleId="CommentTextChar">
    <w:name w:val="Comment Text Char"/>
    <w:basedOn w:val="DefaultParagraphFont"/>
    <w:link w:val="CommentText"/>
    <w:uiPriority w:val="99"/>
    <w:semiHidden/>
    <w:rsid w:val="00C91D17"/>
    <w:rPr>
      <w:sz w:val="20"/>
      <w:szCs w:val="20"/>
    </w:rPr>
  </w:style>
  <w:style w:type="paragraph" w:styleId="CommentSubject">
    <w:name w:val="annotation subject"/>
    <w:basedOn w:val="CommentText"/>
    <w:next w:val="CommentText"/>
    <w:link w:val="CommentSubjectChar"/>
    <w:uiPriority w:val="99"/>
    <w:semiHidden/>
    <w:unhideWhenUsed/>
    <w:rsid w:val="00C91D17"/>
    <w:rPr>
      <w:b/>
      <w:bCs/>
    </w:rPr>
  </w:style>
  <w:style w:type="character" w:customStyle="1" w:styleId="CommentSubjectChar">
    <w:name w:val="Comment Subject Char"/>
    <w:basedOn w:val="CommentTextChar"/>
    <w:link w:val="CommentSubject"/>
    <w:uiPriority w:val="99"/>
    <w:semiHidden/>
    <w:rsid w:val="00C91D17"/>
    <w:rPr>
      <w:b/>
      <w:bCs/>
      <w:sz w:val="20"/>
      <w:szCs w:val="20"/>
    </w:rPr>
  </w:style>
  <w:style w:type="paragraph" w:styleId="BalloonText">
    <w:name w:val="Balloon Text"/>
    <w:basedOn w:val="Normal"/>
    <w:link w:val="BalloonTextChar"/>
    <w:uiPriority w:val="99"/>
    <w:semiHidden/>
    <w:unhideWhenUsed/>
    <w:rsid w:val="00C91D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1D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024360">
      <w:bodyDiv w:val="1"/>
      <w:marLeft w:val="0"/>
      <w:marRight w:val="0"/>
      <w:marTop w:val="0"/>
      <w:marBottom w:val="0"/>
      <w:divBdr>
        <w:top w:val="none" w:sz="0" w:space="0" w:color="auto"/>
        <w:left w:val="none" w:sz="0" w:space="0" w:color="auto"/>
        <w:bottom w:val="none" w:sz="0" w:space="0" w:color="auto"/>
        <w:right w:val="none" w:sz="0" w:space="0" w:color="auto"/>
      </w:divBdr>
    </w:div>
    <w:div w:id="60361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tella.Tarrant@uwa.edu.au" TargetMode="External"/><Relationship Id="rId3" Type="http://schemas.openxmlformats.org/officeDocument/2006/relationships/settings" Target="settings.xml"/><Relationship Id="rId7" Type="http://schemas.openxmlformats.org/officeDocument/2006/relationships/hyperlink" Target="mailto:michele.robinson@anrows.org.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1800RESPECT.org.au" TargetMode="External"/><Relationship Id="rId5" Type="http://schemas.openxmlformats.org/officeDocument/2006/relationships/hyperlink" Target="https://www.ourwatch.org.au/What-We-Do/How-to-report-on-violence-against-women-and-their"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1589</Words>
  <Characters>9062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Goodbourn</dc:creator>
  <cp:keywords/>
  <dc:description/>
  <cp:lastModifiedBy>Heather Champion</cp:lastModifiedBy>
  <cp:revision>3</cp:revision>
  <dcterms:created xsi:type="dcterms:W3CDTF">2019-06-26T06:50:00Z</dcterms:created>
  <dcterms:modified xsi:type="dcterms:W3CDTF">2019-06-26T07:20:00Z</dcterms:modified>
</cp:coreProperties>
</file>